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91506" w14:textId="5A756CAF" w:rsidR="00EA3F4B" w:rsidRPr="00CE57CF" w:rsidRDefault="008A5660" w:rsidP="00202B75">
      <w:pPr>
        <w:pStyle w:val="StyleTitleLeft005cm"/>
      </w:pPr>
      <w:r w:rsidRPr="008A5660">
        <w:t>Easy JavaScript Simulation (EJSS) Data Analytics for Singapore</w:t>
      </w:r>
      <w:r>
        <w:t xml:space="preserve"> </w:t>
      </w:r>
    </w:p>
    <w:p w14:paraId="08C35BCA" w14:textId="77777777" w:rsidR="00D27E28" w:rsidRDefault="008A5660" w:rsidP="00202B75">
      <w:pPr>
        <w:pStyle w:val="Addresses"/>
        <w:spacing w:after="0"/>
        <w:rPr>
          <w:rFonts w:ascii="Times" w:hAnsi="Times"/>
          <w:b/>
          <w:vertAlign w:val="superscript"/>
        </w:rPr>
      </w:pPr>
      <w:r w:rsidRPr="008A5660">
        <w:rPr>
          <w:rFonts w:ascii="Times" w:hAnsi="Times"/>
          <w:b/>
        </w:rPr>
        <w:t>Loo Kang WEE</w:t>
      </w:r>
      <w:r w:rsidR="00D27E28" w:rsidRPr="00D27E28">
        <w:rPr>
          <w:rFonts w:ascii="Times" w:hAnsi="Times"/>
          <w:b/>
          <w:vertAlign w:val="superscript"/>
        </w:rPr>
        <w:t>1</w:t>
      </w:r>
      <w:r w:rsidRPr="008A5660">
        <w:rPr>
          <w:rFonts w:ascii="Times" w:hAnsi="Times"/>
          <w:b/>
        </w:rPr>
        <w:t>, Darren TAN</w:t>
      </w:r>
      <w:r w:rsidR="00D27E28" w:rsidRPr="00D27E28">
        <w:rPr>
          <w:rFonts w:ascii="Times" w:hAnsi="Times"/>
          <w:b/>
          <w:vertAlign w:val="superscript"/>
        </w:rPr>
        <w:t>1</w:t>
      </w:r>
      <w:r w:rsidRPr="008A5660">
        <w:rPr>
          <w:rFonts w:ascii="Times" w:hAnsi="Times"/>
          <w:b/>
        </w:rPr>
        <w:t>, Félix Jesús Garcia CLEMENTE</w:t>
      </w:r>
      <w:r w:rsidR="00D27E28" w:rsidRPr="00D27E28">
        <w:rPr>
          <w:rFonts w:ascii="Times" w:hAnsi="Times"/>
          <w:b/>
          <w:vertAlign w:val="superscript"/>
        </w:rPr>
        <w:t>2</w:t>
      </w:r>
      <w:r w:rsidRPr="008A5660">
        <w:rPr>
          <w:rFonts w:ascii="Times" w:hAnsi="Times"/>
          <w:b/>
        </w:rPr>
        <w:t>, Francisco ESQUEMBRE</w:t>
      </w:r>
      <w:r w:rsidR="00D27E28" w:rsidRPr="00D27E28">
        <w:rPr>
          <w:rFonts w:ascii="Times" w:hAnsi="Times"/>
          <w:b/>
          <w:vertAlign w:val="superscript"/>
        </w:rPr>
        <w:t>3</w:t>
      </w:r>
    </w:p>
    <w:p w14:paraId="26532370" w14:textId="6FF1A301" w:rsidR="00D27E28" w:rsidRDefault="00D27E28" w:rsidP="00202B75">
      <w:pPr>
        <w:pStyle w:val="Addresses"/>
        <w:spacing w:after="0"/>
      </w:pPr>
      <w:r w:rsidRPr="00D27E28">
        <w:rPr>
          <w:vertAlign w:val="superscript"/>
        </w:rPr>
        <w:t>1</w:t>
      </w:r>
      <w:r>
        <w:t xml:space="preserve"> Ministry of Education, Singapore</w:t>
      </w:r>
    </w:p>
    <w:p w14:paraId="1C17DBA0" w14:textId="49F95149" w:rsidR="00D27E28" w:rsidRPr="00D27E28" w:rsidRDefault="00D27E28" w:rsidP="00202B75">
      <w:pPr>
        <w:pStyle w:val="Addresses"/>
        <w:spacing w:after="0"/>
        <w:rPr>
          <w:rFonts w:ascii="Times" w:hAnsi="Times"/>
          <w:b/>
          <w:vertAlign w:val="superscript"/>
        </w:rPr>
      </w:pPr>
      <w:r w:rsidRPr="00D27E28">
        <w:rPr>
          <w:vertAlign w:val="superscript"/>
        </w:rPr>
        <w:t>2</w:t>
      </w:r>
      <w:r>
        <w:t xml:space="preserve"> Computer Engineering and Technology Department, University of Murcia, Spain  </w:t>
      </w:r>
    </w:p>
    <w:p w14:paraId="3AD409BC" w14:textId="0DBEC7D1" w:rsidR="00D27E28" w:rsidRDefault="00D27E28" w:rsidP="00202B75">
      <w:pPr>
        <w:pStyle w:val="Addresses"/>
        <w:spacing w:after="0"/>
        <w:rPr>
          <w:rFonts w:ascii="Times" w:hAnsi="Times"/>
          <w:b/>
        </w:rPr>
      </w:pPr>
      <w:r w:rsidRPr="00D27E28">
        <w:rPr>
          <w:vertAlign w:val="superscript"/>
        </w:rPr>
        <w:t>3</w:t>
      </w:r>
      <w:r>
        <w:t xml:space="preserve"> Department of Mathematics, University of Murcia, Spain  </w:t>
      </w:r>
    </w:p>
    <w:p w14:paraId="3D0F19F3" w14:textId="7337F281" w:rsidR="008A5660" w:rsidRPr="008A5660" w:rsidRDefault="00000000" w:rsidP="00202B75">
      <w:pPr>
        <w:pStyle w:val="Addresses"/>
        <w:spacing w:after="0"/>
      </w:pPr>
      <w:hyperlink r:id="rId8" w:history="1">
        <w:r w:rsidR="00A73A41" w:rsidRPr="00770F6C">
          <w:rPr>
            <w:rStyle w:val="Hyperlink"/>
          </w:rPr>
          <w:t>Lawrence_WEE@moe.gov.sg</w:t>
        </w:r>
      </w:hyperlink>
      <w:r w:rsidR="008A5660">
        <w:t xml:space="preserve"> , </w:t>
      </w:r>
      <w:hyperlink r:id="rId9" w:history="1">
        <w:r w:rsidR="008A5660" w:rsidRPr="002B669F">
          <w:rPr>
            <w:rStyle w:val="Hyperlink"/>
          </w:rPr>
          <w:t>Darren_TAN@moe.gov.sg</w:t>
        </w:r>
      </w:hyperlink>
      <w:r w:rsidR="008A5660">
        <w:t xml:space="preserve"> , </w:t>
      </w:r>
      <w:hyperlink r:id="rId10" w:history="1">
        <w:r w:rsidR="008A5660" w:rsidRPr="002B669F">
          <w:rPr>
            <w:rStyle w:val="Hyperlink"/>
          </w:rPr>
          <w:t>fgarcia@um.es</w:t>
        </w:r>
      </w:hyperlink>
      <w:r w:rsidR="008A5660">
        <w:t xml:space="preserve">  , </w:t>
      </w:r>
      <w:hyperlink r:id="rId11" w:history="1">
        <w:r w:rsidR="008A5660" w:rsidRPr="002B669F">
          <w:rPr>
            <w:rStyle w:val="Hyperlink"/>
          </w:rPr>
          <w:t>fem@um.es</w:t>
        </w:r>
      </w:hyperlink>
      <w:r w:rsidR="008A5660">
        <w:t xml:space="preserve"> </w:t>
      </w:r>
    </w:p>
    <w:p w14:paraId="07636209" w14:textId="58B057E3" w:rsidR="008A5660" w:rsidRDefault="008A5660" w:rsidP="00202B75">
      <w:pPr>
        <w:pStyle w:val="E-mail"/>
      </w:pPr>
      <w:r>
        <w:t xml:space="preserve">Corresponding author’s e-mail: </w:t>
      </w:r>
      <w:hyperlink r:id="rId12" w:history="1">
        <w:r w:rsidR="00A73A41" w:rsidRPr="00770F6C">
          <w:rPr>
            <w:rStyle w:val="Hyperlink"/>
          </w:rPr>
          <w:t>Lawrence_WEE@moe.gov.sg</w:t>
        </w:r>
      </w:hyperlink>
    </w:p>
    <w:p w14:paraId="5A28619E" w14:textId="6B316B36" w:rsidR="00EA3F4B" w:rsidRPr="00CE57CF" w:rsidRDefault="00EA3F4B" w:rsidP="00202B75">
      <w:pPr>
        <w:pStyle w:val="Abstract"/>
        <w:spacing w:after="567"/>
        <w:rPr>
          <w:rFonts w:ascii="Times New Roman" w:hAnsi="Times New Roman"/>
        </w:rPr>
      </w:pPr>
      <w:r w:rsidRPr="00CE57CF">
        <w:rPr>
          <w:rFonts w:ascii="Times New Roman" w:hAnsi="Times New Roman"/>
          <w:b/>
        </w:rPr>
        <w:t xml:space="preserve">Abstract. </w:t>
      </w:r>
      <w:r w:rsidR="008A5660" w:rsidRPr="008A5660">
        <w:rPr>
          <w:rFonts w:ascii="Times New Roman" w:hAnsi="Times New Roman"/>
        </w:rPr>
        <w:t>We have integrated Easy JavaScript Simulation (EJSS) Data Analytics into the national Learning Management System for Singapore schools, known as the Singapore Student Learning Space (SLS). EJSS Data Analytics enhances the teaching and learning experience for educators and students by enabling educators to monitor and evaluate student</w:t>
      </w:r>
      <w:r w:rsidR="0032296A">
        <w:rPr>
          <w:rFonts w:ascii="Times New Roman" w:hAnsi="Times New Roman"/>
        </w:rPr>
        <w:t>s’</w:t>
      </w:r>
      <w:r w:rsidR="008A5660" w:rsidRPr="008A5660">
        <w:rPr>
          <w:rFonts w:ascii="Times New Roman" w:hAnsi="Times New Roman"/>
        </w:rPr>
        <w:t xml:space="preserve"> interactions with interactive computer simulations. The data analytics and visualisation capabilities are delivered using the Moodle platform and version 1.3 of the specifications for Learning Tools Interoperability (LTI). In this paper, we showcase the potential for EJSS Data Analytics to identify student</w:t>
      </w:r>
      <w:r w:rsidR="0032296A">
        <w:rPr>
          <w:rFonts w:ascii="Times New Roman" w:hAnsi="Times New Roman"/>
        </w:rPr>
        <w:t>s’</w:t>
      </w:r>
      <w:r w:rsidR="008A5660" w:rsidRPr="008A5660">
        <w:rPr>
          <w:rFonts w:ascii="Times New Roman" w:hAnsi="Times New Roman"/>
        </w:rPr>
        <w:t xml:space="preserve"> learning difficulties and misconceptions. Four examples of EJSS </w:t>
      </w:r>
      <w:r w:rsidR="0032296A">
        <w:rPr>
          <w:rFonts w:ascii="Times New Roman" w:hAnsi="Times New Roman"/>
        </w:rPr>
        <w:t>D</w:t>
      </w:r>
      <w:r w:rsidR="008A5660" w:rsidRPr="008A5660">
        <w:rPr>
          <w:rFonts w:ascii="Times New Roman" w:hAnsi="Times New Roman"/>
        </w:rPr>
        <w:t xml:space="preserve">ata </w:t>
      </w:r>
      <w:r w:rsidR="0032296A">
        <w:rPr>
          <w:rFonts w:ascii="Times New Roman" w:hAnsi="Times New Roman"/>
        </w:rPr>
        <w:t>A</w:t>
      </w:r>
      <w:r w:rsidR="008A5660" w:rsidRPr="008A5660">
        <w:rPr>
          <w:rFonts w:ascii="Times New Roman" w:hAnsi="Times New Roman"/>
        </w:rPr>
        <w:t xml:space="preserve">nalytics </w:t>
      </w:r>
      <w:r w:rsidR="0032296A">
        <w:rPr>
          <w:rFonts w:ascii="Times New Roman" w:hAnsi="Times New Roman"/>
        </w:rPr>
        <w:t xml:space="preserve">applications are provided to illustrate </w:t>
      </w:r>
      <w:r w:rsidR="008A5660" w:rsidRPr="008A5660">
        <w:rPr>
          <w:rFonts w:ascii="Times New Roman" w:hAnsi="Times New Roman"/>
        </w:rPr>
        <w:t xml:space="preserve">insights </w:t>
      </w:r>
      <w:r w:rsidR="0032296A">
        <w:rPr>
          <w:rFonts w:ascii="Times New Roman" w:hAnsi="Times New Roman"/>
        </w:rPr>
        <w:t xml:space="preserve">on </w:t>
      </w:r>
      <w:r w:rsidR="008A5660" w:rsidRPr="008A5660">
        <w:rPr>
          <w:rFonts w:ascii="Times New Roman" w:hAnsi="Times New Roman"/>
        </w:rPr>
        <w:t>aspects</w:t>
      </w:r>
      <w:r w:rsidR="0032296A">
        <w:rPr>
          <w:rFonts w:ascii="Times New Roman" w:hAnsi="Times New Roman"/>
        </w:rPr>
        <w:t xml:space="preserve"> that</w:t>
      </w:r>
      <w:r w:rsidR="008A5660" w:rsidRPr="008A5660">
        <w:rPr>
          <w:rFonts w:ascii="Times New Roman" w:hAnsi="Times New Roman"/>
        </w:rPr>
        <w:t xml:space="preserve"> includ</w:t>
      </w:r>
      <w:r w:rsidR="0032296A">
        <w:rPr>
          <w:rFonts w:ascii="Times New Roman" w:hAnsi="Times New Roman"/>
        </w:rPr>
        <w:t>e understand</w:t>
      </w:r>
      <w:r w:rsidR="008A5660" w:rsidRPr="008A5660">
        <w:rPr>
          <w:rFonts w:ascii="Times New Roman" w:hAnsi="Times New Roman"/>
        </w:rPr>
        <w:t>ing a student's sequential actions leading to specific task outcomes, the frequency of task attempts</w:t>
      </w:r>
      <w:r w:rsidR="0032296A">
        <w:rPr>
          <w:rFonts w:ascii="Times New Roman" w:hAnsi="Times New Roman"/>
        </w:rPr>
        <w:t xml:space="preserve"> by each student</w:t>
      </w:r>
      <w:r w:rsidR="008A5660" w:rsidRPr="008A5660">
        <w:rPr>
          <w:rFonts w:ascii="Times New Roman" w:hAnsi="Times New Roman"/>
        </w:rPr>
        <w:t>, and the ratio of students achieving correct versus incorrect task completions. We identif</w:t>
      </w:r>
      <w:r w:rsidR="0032296A">
        <w:rPr>
          <w:rFonts w:ascii="Times New Roman" w:hAnsi="Times New Roman"/>
        </w:rPr>
        <w:t>y</w:t>
      </w:r>
      <w:r w:rsidR="008A5660" w:rsidRPr="008A5660">
        <w:rPr>
          <w:rFonts w:ascii="Times New Roman" w:hAnsi="Times New Roman"/>
        </w:rPr>
        <w:t xml:space="preserve"> five key considerations for designing the EJSS teacher dashboard. These considerations </w:t>
      </w:r>
      <w:r w:rsidR="0032296A">
        <w:rPr>
          <w:rFonts w:ascii="Times New Roman" w:hAnsi="Times New Roman"/>
        </w:rPr>
        <w:t>relate to</w:t>
      </w:r>
      <w:r w:rsidR="0032296A" w:rsidRPr="008A5660">
        <w:rPr>
          <w:rFonts w:ascii="Times New Roman" w:hAnsi="Times New Roman"/>
        </w:rPr>
        <w:t xml:space="preserve"> </w:t>
      </w:r>
      <w:r w:rsidR="008A5660" w:rsidRPr="008A5660">
        <w:rPr>
          <w:rFonts w:ascii="Times New Roman" w:hAnsi="Times New Roman"/>
        </w:rPr>
        <w:t xml:space="preserve">Student Thought Process, Student Behaviour, Student Engagement, Student Choice, and Teacher Feedback. These </w:t>
      </w:r>
      <w:r w:rsidR="0032296A">
        <w:rPr>
          <w:rFonts w:ascii="Times New Roman" w:hAnsi="Times New Roman"/>
        </w:rPr>
        <w:t xml:space="preserve">five </w:t>
      </w:r>
      <w:r w:rsidR="008A5660" w:rsidRPr="008A5660">
        <w:rPr>
          <w:rFonts w:ascii="Times New Roman" w:hAnsi="Times New Roman"/>
        </w:rPr>
        <w:t xml:space="preserve">facets </w:t>
      </w:r>
      <w:r w:rsidR="0032296A">
        <w:rPr>
          <w:rFonts w:ascii="Times New Roman" w:hAnsi="Times New Roman"/>
        </w:rPr>
        <w:t xml:space="preserve">provide </w:t>
      </w:r>
      <w:r w:rsidR="008A5660" w:rsidRPr="008A5660">
        <w:rPr>
          <w:rFonts w:ascii="Times New Roman" w:hAnsi="Times New Roman"/>
        </w:rPr>
        <w:t>a framework</w:t>
      </w:r>
      <w:r w:rsidR="0032296A">
        <w:rPr>
          <w:rFonts w:ascii="Times New Roman" w:hAnsi="Times New Roman"/>
        </w:rPr>
        <w:t xml:space="preserve"> for</w:t>
      </w:r>
      <w:r w:rsidR="008A5660" w:rsidRPr="008A5660">
        <w:rPr>
          <w:rFonts w:ascii="Times New Roman" w:hAnsi="Times New Roman"/>
        </w:rPr>
        <w:t xml:space="preserve"> aligning our design efforts with the needs of students and teachers</w:t>
      </w:r>
      <w:r w:rsidR="0032296A">
        <w:rPr>
          <w:rFonts w:ascii="Times New Roman" w:hAnsi="Times New Roman"/>
        </w:rPr>
        <w:t>,</w:t>
      </w:r>
      <w:r w:rsidR="008A5660" w:rsidRPr="008A5660">
        <w:rPr>
          <w:rFonts w:ascii="Times New Roman" w:hAnsi="Times New Roman"/>
        </w:rPr>
        <w:t xml:space="preserve"> </w:t>
      </w:r>
      <w:r w:rsidR="0032296A">
        <w:rPr>
          <w:rFonts w:ascii="Times New Roman" w:hAnsi="Times New Roman"/>
        </w:rPr>
        <w:t xml:space="preserve">also </w:t>
      </w:r>
      <w:r w:rsidR="008A5660" w:rsidRPr="008A5660">
        <w:rPr>
          <w:rFonts w:ascii="Times New Roman" w:hAnsi="Times New Roman"/>
        </w:rPr>
        <w:t>drawing upon research in data analytics</w:t>
      </w:r>
      <w:r w:rsidR="0032296A">
        <w:rPr>
          <w:rFonts w:ascii="Times New Roman" w:hAnsi="Times New Roman"/>
        </w:rPr>
        <w:t xml:space="preserve"> for education</w:t>
      </w:r>
      <w:r w:rsidR="008A5660" w:rsidRPr="008A5660">
        <w:rPr>
          <w:rFonts w:ascii="Times New Roman" w:hAnsi="Times New Roman"/>
        </w:rPr>
        <w:t xml:space="preserve">. </w:t>
      </w:r>
    </w:p>
    <w:p w14:paraId="25EAD7E0" w14:textId="0FC1D9ED" w:rsidR="0014371D" w:rsidRPr="00AE4E62" w:rsidRDefault="00EA3F4B" w:rsidP="00202B75">
      <w:pPr>
        <w:pStyle w:val="section"/>
        <w:spacing w:before="0"/>
        <w:rPr>
          <w:rFonts w:ascii="Times New Roman" w:hAnsi="Times New Roman"/>
        </w:rPr>
      </w:pPr>
      <w:r w:rsidRPr="00CE57CF">
        <w:rPr>
          <w:rFonts w:ascii="Times New Roman" w:hAnsi="Times New Roman"/>
        </w:rPr>
        <w:t>Introduction</w:t>
      </w:r>
    </w:p>
    <w:p w14:paraId="082C81C9" w14:textId="4186E105" w:rsidR="0014125E" w:rsidRPr="00CE57CF" w:rsidRDefault="0014125E" w:rsidP="00202B75">
      <w:pPr>
        <w:pStyle w:val="subsection"/>
        <w:rPr>
          <w:rFonts w:ascii="Times New Roman" w:hAnsi="Times New Roman"/>
        </w:rPr>
      </w:pPr>
      <w:r>
        <w:rPr>
          <w:rFonts w:ascii="Times New Roman" w:hAnsi="Times New Roman"/>
        </w:rPr>
        <w:t>Overview</w:t>
      </w:r>
    </w:p>
    <w:p w14:paraId="3D688384" w14:textId="3295B53A" w:rsidR="0014371D" w:rsidRDefault="0014371D" w:rsidP="00202B75">
      <w:pPr>
        <w:pStyle w:val="BodyChar"/>
      </w:pPr>
      <w:r w:rsidRPr="0014371D">
        <w:t>The Easy JavaScript Simulation (EJSS) authoring toolkit, formerly known as the Easy Java Simulation (EJS) authoring toolkit, has evolved significantly since its inception in 2000. From its origins as a toolkit for educators to produce java applets, it now supports HTML5</w:t>
      </w:r>
      <w:r w:rsidR="00752886">
        <w:t xml:space="preserve"> </w:t>
      </w:r>
      <w:r w:rsidR="00B27984">
        <w:t xml:space="preserve">[1] </w:t>
      </w:r>
      <w:r w:rsidRPr="0014371D">
        <w:t>remote web-based-control laboratories</w:t>
      </w:r>
      <w:r w:rsidR="00B27984">
        <w:t xml:space="preserve"> [2]</w:t>
      </w:r>
      <w:r w:rsidRPr="0014371D">
        <w:t xml:space="preserve"> mobile apps </w:t>
      </w:r>
      <w:r w:rsidR="00B27984">
        <w:t>[3]</w:t>
      </w:r>
      <w:r w:rsidRPr="0014371D">
        <w:t xml:space="preserve"> sensor-aware apps </w:t>
      </w:r>
      <w:r w:rsidR="00B27984">
        <w:t>[4]</w:t>
      </w:r>
      <w:r w:rsidRPr="0014371D">
        <w:t xml:space="preserve"> and data analytics </w:t>
      </w:r>
      <w:r w:rsidR="00B27984">
        <w:t>[5]</w:t>
      </w:r>
      <w:r w:rsidRPr="0014371D">
        <w:t>.</w:t>
      </w:r>
    </w:p>
    <w:p w14:paraId="6BD8AC0B" w14:textId="77777777" w:rsidR="0032296A" w:rsidRPr="0014371D" w:rsidRDefault="0032296A" w:rsidP="00202B75">
      <w:pPr>
        <w:pStyle w:val="BodyChar"/>
      </w:pPr>
    </w:p>
    <w:p w14:paraId="5D17B9EC" w14:textId="27F137F3" w:rsidR="00EA3F4B" w:rsidRDefault="0014371D" w:rsidP="00202B75">
      <w:pPr>
        <w:pStyle w:val="BodyChar"/>
        <w:rPr>
          <w:rFonts w:ascii="Times New Roman" w:hAnsi="Times New Roman"/>
        </w:rPr>
      </w:pPr>
      <w:r>
        <w:t xml:space="preserve">This paper presents our work on integrating the EJSS App into </w:t>
      </w:r>
      <w:r w:rsidR="0032296A">
        <w:t xml:space="preserve">a </w:t>
      </w:r>
      <w:r>
        <w:t xml:space="preserve">Learning Management Systems (LMS) that support Learning Tools Interoperability (LTI) version 1.3. This integration will enable educators to harness the power of EJSS </w:t>
      </w:r>
      <w:r w:rsidR="0032296A">
        <w:t>D</w:t>
      </w:r>
      <w:r>
        <w:t xml:space="preserve">ata </w:t>
      </w:r>
      <w:r w:rsidR="0032296A">
        <w:t>A</w:t>
      </w:r>
      <w:r>
        <w:t>nalytics to better understand and evaluate students' actions within simulations</w:t>
      </w:r>
      <w:r w:rsidR="00EA3F4B" w:rsidRPr="00CE57CF">
        <w:rPr>
          <w:rFonts w:ascii="Times New Roman" w:hAnsi="Times New Roman"/>
        </w:rPr>
        <w:t>.</w:t>
      </w:r>
      <w:r w:rsidR="006E490A" w:rsidRPr="00CE57CF">
        <w:rPr>
          <w:rFonts w:ascii="Times New Roman" w:hAnsi="Times New Roman"/>
        </w:rPr>
        <w:t xml:space="preserve"> </w:t>
      </w:r>
    </w:p>
    <w:p w14:paraId="3C42FE30" w14:textId="699D5896" w:rsidR="0014125E" w:rsidRDefault="0014125E" w:rsidP="00202B75">
      <w:pPr>
        <w:pStyle w:val="subsection"/>
        <w:rPr>
          <w:rFonts w:ascii="Times New Roman" w:hAnsi="Times New Roman"/>
        </w:rPr>
      </w:pPr>
      <w:r w:rsidRPr="0014125E">
        <w:rPr>
          <w:rFonts w:ascii="Times New Roman" w:hAnsi="Times New Roman"/>
        </w:rPr>
        <w:t>Problem and Context</w:t>
      </w:r>
    </w:p>
    <w:p w14:paraId="303A0B75" w14:textId="512B7F3A" w:rsidR="0014125E" w:rsidRPr="0014125E" w:rsidRDefault="0014125E" w:rsidP="00202B75">
      <w:pPr>
        <w:pStyle w:val="BodyChar"/>
      </w:pPr>
      <w:r w:rsidRPr="0014125E">
        <w:t xml:space="preserve">Understanding and evaluating students' actions within simulations is a long-standing challenge for educators. Identifying specific misconceptions or errors made by students within these simulations </w:t>
      </w:r>
      <w:r w:rsidRPr="0014125E">
        <w:lastRenderedPageBreak/>
        <w:t xml:space="preserve">remains elusive. Typically, instructors are required to invest valuable time in instructing students to replicate these "mistakes" to better discern the necessary interventions. The Singapore Student Learning Space (SLS) is a key initiative by the Ministry </w:t>
      </w:r>
      <w:r w:rsidRPr="00E95912">
        <w:t>of</w:t>
      </w:r>
      <w:r w:rsidRPr="0014125E">
        <w:t xml:space="preserve"> Education (MOE) to transform the learning experiences of students through the purposeful use of technology for learning modes like self-directed and collaborative learning. The EJSS App works within SLS as a "Class Assignment" available in most Learning Management System (LMS).</w:t>
      </w:r>
    </w:p>
    <w:p w14:paraId="7722256E" w14:textId="3748563E" w:rsidR="0014125E" w:rsidRDefault="0014125E" w:rsidP="00202B75">
      <w:pPr>
        <w:pStyle w:val="subsection"/>
        <w:rPr>
          <w:rFonts w:ascii="Times New Roman" w:hAnsi="Times New Roman"/>
        </w:rPr>
      </w:pPr>
      <w:r>
        <w:rPr>
          <w:rFonts w:ascii="Times New Roman" w:hAnsi="Times New Roman"/>
        </w:rPr>
        <w:t>Solution</w:t>
      </w:r>
    </w:p>
    <w:p w14:paraId="2109CA00" w14:textId="6BFC2E54" w:rsidR="0014125E" w:rsidRPr="0014125E" w:rsidRDefault="0014125E" w:rsidP="00202B75">
      <w:pPr>
        <w:pStyle w:val="BodyChar"/>
      </w:pPr>
      <w:r w:rsidRPr="0014125E">
        <w:t xml:space="preserve">The integration of the EJSS App with the SLS platform empowers teachers with data and visualisations on individual students' interactions with simulations. This valuable information enables educators to better assess students' comprehension, potentially refining their instructional approaches. Notably, the EJSS App is unique within SLS in providing student interaction data for computer simulations. This data may encompass a variety of insights, including a student's sequential actions leading to specific task outcomes, the frequency of task attempts, or the ratio of students achieving correct versus incorrect task completions. </w:t>
      </w:r>
      <w:r w:rsidR="0032296A">
        <w:t xml:space="preserve">It </w:t>
      </w:r>
      <w:r w:rsidRPr="0014125E">
        <w:t xml:space="preserve">is currently not possible </w:t>
      </w:r>
      <w:r w:rsidR="0032296A">
        <w:t xml:space="preserve">to collect and analyse such data </w:t>
      </w:r>
      <w:r w:rsidRPr="0014125E">
        <w:t xml:space="preserve">within SLS when using alternative interactive platforms like </w:t>
      </w:r>
      <w:proofErr w:type="spellStart"/>
      <w:r w:rsidRPr="0014125E">
        <w:t>PhET</w:t>
      </w:r>
      <w:proofErr w:type="spellEnd"/>
      <w:r w:rsidRPr="0014125E">
        <w:t xml:space="preserve"> or GeoGebra.</w:t>
      </w:r>
    </w:p>
    <w:p w14:paraId="5060C5D6" w14:textId="37BD1803" w:rsidR="00EA3F4B" w:rsidRPr="00CE57CF" w:rsidRDefault="0014125E" w:rsidP="00202B75">
      <w:pPr>
        <w:pStyle w:val="section"/>
        <w:rPr>
          <w:rFonts w:ascii="Times New Roman" w:hAnsi="Times New Roman"/>
        </w:rPr>
      </w:pPr>
      <w:r w:rsidRPr="0014125E">
        <w:rPr>
          <w:rFonts w:ascii="Times New Roman" w:hAnsi="Times New Roman"/>
        </w:rPr>
        <w:t>Examples of EJSS Data Analytics</w:t>
      </w:r>
      <w:r>
        <w:rPr>
          <w:rFonts w:ascii="Times New Roman" w:hAnsi="Times New Roman"/>
        </w:rPr>
        <w:t xml:space="preserve"> </w:t>
      </w:r>
    </w:p>
    <w:p w14:paraId="2B927D1C" w14:textId="024739AC" w:rsidR="00EA3F4B" w:rsidRPr="00CE57CF" w:rsidRDefault="0014125E" w:rsidP="00202B75">
      <w:pPr>
        <w:pStyle w:val="BodyChar"/>
        <w:rPr>
          <w:rFonts w:ascii="Times New Roman" w:hAnsi="Times New Roman"/>
        </w:rPr>
      </w:pPr>
      <w:r w:rsidRPr="0014125E">
        <w:rPr>
          <w:rFonts w:ascii="Times New Roman" w:hAnsi="Times New Roman"/>
        </w:rPr>
        <w:t>Each simulation that is compatible with the EJSS App is associated with a teacher dashboard, designed to allow the teacher to visualise their students’ interactions in the simulation.</w:t>
      </w:r>
    </w:p>
    <w:p w14:paraId="2DD667E6" w14:textId="26388531" w:rsidR="00EA3F4B" w:rsidRPr="00CE57CF" w:rsidRDefault="0014125E" w:rsidP="00202B75">
      <w:pPr>
        <w:pStyle w:val="subsection"/>
        <w:rPr>
          <w:rFonts w:ascii="Times New Roman" w:hAnsi="Times New Roman"/>
        </w:rPr>
      </w:pPr>
      <w:r>
        <w:rPr>
          <w:rFonts w:ascii="Times New Roman" w:hAnsi="Times New Roman"/>
        </w:rPr>
        <w:t>Vectors</w:t>
      </w:r>
    </w:p>
    <w:p w14:paraId="155CBC66" w14:textId="7E2DDEEF" w:rsidR="00EA3F4B" w:rsidRDefault="008747FE" w:rsidP="00202B75">
      <w:pPr>
        <w:pStyle w:val="BodyChar"/>
        <w:rPr>
          <w:rFonts w:ascii="Times New Roman" w:hAnsi="Times New Roman"/>
        </w:rPr>
      </w:pPr>
      <w:r>
        <w:rPr>
          <w:rFonts w:ascii="Times New Roman" w:hAnsi="Times New Roman"/>
        </w:rPr>
        <w:t>Figure 1 shows the view of an EJSS where student interact with the simulation on the topic of vectors</w:t>
      </w:r>
      <w:r w:rsidR="00427087">
        <w:rPr>
          <w:rFonts w:ascii="Times New Roman" w:hAnsi="Times New Roman"/>
        </w:rPr>
        <w:t xml:space="preserve">, given the horizontal and vertical components of a vector, to calculate either angle </w:t>
      </w:r>
      <m:oMath>
        <m:r>
          <w:rPr>
            <w:rFonts w:ascii="Cambria Math" w:hAnsi="Cambria Math"/>
          </w:rPr>
          <m:t>ϑ</m:t>
        </m:r>
      </m:oMath>
      <w:r w:rsidR="00427087">
        <w:rPr>
          <w:rFonts w:ascii="Times New Roman" w:hAnsi="Times New Roman"/>
        </w:rPr>
        <w:t xml:space="preserve"> or </w:t>
      </w:r>
      <w:r w:rsidR="00427087" w:rsidRPr="00146A4F">
        <w:rPr>
          <w:rFonts w:ascii="Times New Roman" w:hAnsi="Times New Roman"/>
          <w:i/>
          <w:iCs/>
        </w:rPr>
        <w:t>ϕ</w:t>
      </w:r>
      <w:r w:rsidR="00427087">
        <w:rPr>
          <w:rFonts w:ascii="Times New Roman" w:hAnsi="Times New Roman"/>
        </w:rPr>
        <w:t xml:space="preserve"> with horizontal or </w:t>
      </w:r>
      <w:r w:rsidR="00427087" w:rsidRPr="00427087">
        <w:rPr>
          <w:rFonts w:ascii="Times New Roman" w:hAnsi="Times New Roman"/>
        </w:rPr>
        <w:t>vertical respectively</w:t>
      </w:r>
      <w:r w:rsidRPr="00427087">
        <w:rPr>
          <w:rFonts w:ascii="Times New Roman" w:hAnsi="Times New Roman"/>
        </w:rPr>
        <w:t>.</w:t>
      </w:r>
      <w:r>
        <w:rPr>
          <w:rFonts w:ascii="Times New Roman" w:hAnsi="Times New Roman"/>
        </w:rPr>
        <w:t xml:space="preserve"> Figure 2 shows t</w:t>
      </w:r>
      <w:r w:rsidR="0014125E" w:rsidRPr="0014125E">
        <w:rPr>
          <w:rFonts w:ascii="Times New Roman" w:hAnsi="Times New Roman"/>
        </w:rPr>
        <w:t xml:space="preserve">he teacher dashboard suggests that the annotated student is likely mistaking the angle </w:t>
      </w:r>
      <w:r w:rsidR="0014125E" w:rsidRPr="00146A4F">
        <w:rPr>
          <w:rFonts w:ascii="Times New Roman" w:hAnsi="Times New Roman"/>
          <w:i/>
          <w:iCs/>
        </w:rPr>
        <w:t>ϕ</w:t>
      </w:r>
      <w:r w:rsidR="0014125E" w:rsidRPr="0014125E">
        <w:rPr>
          <w:rFonts w:ascii="Times New Roman" w:hAnsi="Times New Roman"/>
        </w:rPr>
        <w:t xml:space="preserve"> with its complementary angle (90° – </w:t>
      </w:r>
      <w:r w:rsidR="0014125E" w:rsidRPr="00146A4F">
        <w:rPr>
          <w:rFonts w:ascii="Times New Roman" w:hAnsi="Times New Roman"/>
          <w:i/>
          <w:iCs/>
        </w:rPr>
        <w:t>ϕ</w:t>
      </w:r>
      <w:r w:rsidR="0014125E" w:rsidRPr="0014125E">
        <w:rPr>
          <w:rFonts w:ascii="Times New Roman" w:hAnsi="Times New Roman"/>
        </w:rPr>
        <w:t>). By looking at similar randomly generated questions such as Q1 and Q3, the teacher can help the student recognise the pattern of errors</w:t>
      </w:r>
      <w:r w:rsidR="00EA3F4B" w:rsidRPr="00CE57CF">
        <w:rPr>
          <w:rFonts w:ascii="Times New Roman" w:hAnsi="Times New Roman"/>
        </w:rPr>
        <w:t xml:space="preserve">. </w:t>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8827"/>
        <w:gridCol w:w="214"/>
      </w:tblGrid>
      <w:tr w:rsidR="00372D2B" w:rsidRPr="00CE57CF" w14:paraId="10930866" w14:textId="77777777" w:rsidTr="00202B75">
        <w:trPr>
          <w:gridAfter w:val="1"/>
          <w:wAfter w:w="214" w:type="dxa"/>
          <w:jc w:val="center"/>
        </w:trPr>
        <w:tc>
          <w:tcPr>
            <w:tcW w:w="8827" w:type="dxa"/>
            <w:tcBorders>
              <w:top w:val="nil"/>
              <w:left w:val="nil"/>
              <w:bottom w:val="nil"/>
              <w:right w:val="nil"/>
            </w:tcBorders>
            <w:shd w:val="clear" w:color="auto" w:fill="auto"/>
          </w:tcPr>
          <w:p w14:paraId="07A99A59" w14:textId="1ECFDDCA" w:rsidR="00372D2B" w:rsidRPr="00CE57CF" w:rsidRDefault="00372D2B" w:rsidP="00202B75">
            <w:pPr>
              <w:pStyle w:val="BodyChar"/>
              <w:jc w:val="center"/>
              <w:rPr>
                <w:rFonts w:ascii="Times New Roman" w:hAnsi="Times New Roman"/>
              </w:rPr>
            </w:pPr>
            <w:r>
              <w:rPr>
                <w:noProof/>
              </w:rPr>
              <w:drawing>
                <wp:inline distT="0" distB="0" distL="0" distR="0" wp14:anchorId="277C4575" wp14:editId="067AC418">
                  <wp:extent cx="5468086" cy="2927928"/>
                  <wp:effectExtent l="0" t="0" r="0" b="6350"/>
                  <wp:docPr id="1854887496" name="Picture 185488749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noChangeArrowheads="1"/>
                          </pic:cNvPicPr>
                        </pic:nvPicPr>
                        <pic:blipFill>
                          <a:blip r:embed="rId13"/>
                          <a:stretch>
                            <a:fillRect/>
                          </a:stretch>
                        </pic:blipFill>
                        <pic:spPr bwMode="auto">
                          <a:xfrm>
                            <a:off x="0" y="0"/>
                            <a:ext cx="5529490" cy="2960807"/>
                          </a:xfrm>
                          <a:prstGeom prst="rect">
                            <a:avLst/>
                          </a:prstGeom>
                        </pic:spPr>
                      </pic:pic>
                    </a:graphicData>
                  </a:graphic>
                </wp:inline>
              </w:drawing>
            </w:r>
          </w:p>
        </w:tc>
      </w:tr>
      <w:tr w:rsidR="00372D2B" w:rsidRPr="00CE57CF" w14:paraId="25CA9309" w14:textId="77777777" w:rsidTr="00202B75">
        <w:trPr>
          <w:jc w:val="center"/>
        </w:trPr>
        <w:tc>
          <w:tcPr>
            <w:tcW w:w="9041" w:type="dxa"/>
            <w:gridSpan w:val="2"/>
            <w:tcBorders>
              <w:top w:val="nil"/>
              <w:left w:val="nil"/>
              <w:bottom w:val="nil"/>
              <w:right w:val="nil"/>
            </w:tcBorders>
            <w:shd w:val="clear" w:color="auto" w:fill="auto"/>
          </w:tcPr>
          <w:p w14:paraId="73B5F024" w14:textId="27A5005A" w:rsidR="00372D2B" w:rsidRPr="00CE57CF" w:rsidRDefault="00372D2B" w:rsidP="00202B75">
            <w:pPr>
              <w:pStyle w:val="FigureCaption"/>
              <w:spacing w:before="120"/>
              <w:rPr>
                <w:rFonts w:ascii="Times New Roman" w:hAnsi="Times New Roman"/>
              </w:rPr>
            </w:pPr>
            <w:r w:rsidRPr="00CE57CF">
              <w:rPr>
                <w:b/>
              </w:rPr>
              <w:t xml:space="preserve">Figure </w:t>
            </w:r>
            <w:r>
              <w:rPr>
                <w:b/>
              </w:rPr>
              <w:t>1</w:t>
            </w:r>
            <w:r w:rsidRPr="00CE57CF">
              <w:rPr>
                <w:b/>
              </w:rPr>
              <w:t xml:space="preserve">. </w:t>
            </w:r>
            <w:r>
              <w:t xml:space="preserve">View of EJSS Vectors Question 1: vector </w:t>
            </w:r>
            <w:r w:rsidRPr="00146A4F">
              <w:rPr>
                <w:i/>
                <w:iCs/>
              </w:rPr>
              <w:t>A</w:t>
            </w:r>
            <w:r>
              <w:t xml:space="preserve"> horizontal component </w:t>
            </w:r>
            <w:proofErr w:type="spellStart"/>
            <w:r w:rsidRPr="00146A4F">
              <w:rPr>
                <w:i/>
                <w:iCs/>
              </w:rPr>
              <w:t>Ax</w:t>
            </w:r>
            <w:proofErr w:type="spellEnd"/>
            <w:r>
              <w:t xml:space="preserve"> = 1.6, vertical component </w:t>
            </w:r>
            <w:r w:rsidRPr="00146A4F">
              <w:rPr>
                <w:i/>
                <w:iCs/>
              </w:rPr>
              <w:t>Ay</w:t>
            </w:r>
            <w:r>
              <w:t xml:space="preserve"> =</w:t>
            </w:r>
            <w:r w:rsidR="0026510A">
              <w:t xml:space="preserve"> </w:t>
            </w:r>
            <w:r>
              <w:t>4.1, find |</w:t>
            </w:r>
            <w:r w:rsidRPr="00146A4F">
              <w:rPr>
                <w:i/>
                <w:iCs/>
              </w:rPr>
              <w:t>A|</w:t>
            </w:r>
            <w:r>
              <w:t xml:space="preserve"> and </w:t>
            </w:r>
            <w:r w:rsidRPr="00146A4F">
              <w:rPr>
                <w:i/>
                <w:iCs/>
              </w:rPr>
              <w:t>ϕ</w:t>
            </w:r>
            <w:r>
              <w:t xml:space="preserve"> (left).</w:t>
            </w:r>
          </w:p>
        </w:tc>
      </w:tr>
      <w:tr w:rsidR="00372D2B" w:rsidRPr="00CE57CF" w14:paraId="13052B87" w14:textId="77777777" w:rsidTr="00202B75">
        <w:trPr>
          <w:jc w:val="center"/>
        </w:trPr>
        <w:tc>
          <w:tcPr>
            <w:tcW w:w="9041" w:type="dxa"/>
            <w:gridSpan w:val="2"/>
            <w:tcBorders>
              <w:top w:val="nil"/>
              <w:left w:val="nil"/>
              <w:bottom w:val="nil"/>
              <w:right w:val="nil"/>
            </w:tcBorders>
            <w:shd w:val="clear" w:color="auto" w:fill="auto"/>
          </w:tcPr>
          <w:p w14:paraId="71A2F104" w14:textId="63570485" w:rsidR="00372D2B" w:rsidRPr="00372D2B" w:rsidRDefault="00372D2B" w:rsidP="00202B75">
            <w:pPr>
              <w:pStyle w:val="FigureCaption"/>
              <w:spacing w:before="120"/>
              <w:rPr>
                <w:b/>
              </w:rPr>
            </w:pPr>
            <w:r>
              <w:rPr>
                <w:noProof/>
              </w:rPr>
              <w:lastRenderedPageBreak/>
              <w:drawing>
                <wp:inline distT="0" distB="0" distL="0" distR="0" wp14:anchorId="1C55490C" wp14:editId="5305282A">
                  <wp:extent cx="5306961" cy="2170545"/>
                  <wp:effectExtent l="0" t="0" r="1905" b="1270"/>
                  <wp:docPr id="2012034062" name="Picture 201203406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A screenshot of a graph&#10;&#10;Description automatically generated"/>
                          <pic:cNvPicPr>
                            <a:picLocks noChangeAspect="1" noChangeArrowheads="1"/>
                          </pic:cNvPicPr>
                        </pic:nvPicPr>
                        <pic:blipFill>
                          <a:blip r:embed="rId14"/>
                          <a:stretch>
                            <a:fillRect/>
                          </a:stretch>
                        </pic:blipFill>
                        <pic:spPr bwMode="auto">
                          <a:xfrm>
                            <a:off x="0" y="0"/>
                            <a:ext cx="5334410" cy="2181772"/>
                          </a:xfrm>
                          <a:prstGeom prst="rect">
                            <a:avLst/>
                          </a:prstGeom>
                        </pic:spPr>
                      </pic:pic>
                    </a:graphicData>
                  </a:graphic>
                </wp:inline>
              </w:drawing>
            </w:r>
          </w:p>
        </w:tc>
      </w:tr>
      <w:tr w:rsidR="00372D2B" w:rsidRPr="00CE57CF" w14:paraId="31A2D1AD" w14:textId="77777777" w:rsidTr="00202B75">
        <w:trPr>
          <w:jc w:val="center"/>
        </w:trPr>
        <w:tc>
          <w:tcPr>
            <w:tcW w:w="9041" w:type="dxa"/>
            <w:gridSpan w:val="2"/>
            <w:tcBorders>
              <w:top w:val="nil"/>
              <w:left w:val="nil"/>
              <w:bottom w:val="nil"/>
              <w:right w:val="nil"/>
            </w:tcBorders>
            <w:shd w:val="clear" w:color="auto" w:fill="auto"/>
          </w:tcPr>
          <w:p w14:paraId="4863A44C" w14:textId="1A7938D5" w:rsidR="00372D2B" w:rsidRPr="00372D2B" w:rsidRDefault="00372D2B" w:rsidP="00202B75">
            <w:pPr>
              <w:pStyle w:val="FigureCaption"/>
              <w:spacing w:before="120"/>
              <w:rPr>
                <w:b/>
              </w:rPr>
            </w:pPr>
            <w:r w:rsidRPr="00CE57CF">
              <w:rPr>
                <w:rFonts w:ascii="Times New Roman" w:hAnsi="Times New Roman"/>
                <w:b/>
              </w:rPr>
              <w:t xml:space="preserve">Figure </w:t>
            </w:r>
            <w:r>
              <w:rPr>
                <w:rFonts w:ascii="Times New Roman" w:hAnsi="Times New Roman"/>
                <w:b/>
              </w:rPr>
              <w:t>2</w:t>
            </w:r>
            <w:r w:rsidRPr="00CE57CF">
              <w:rPr>
                <w:rFonts w:ascii="Times New Roman" w:hAnsi="Times New Roman"/>
                <w:b/>
              </w:rPr>
              <w:t xml:space="preserve">. </w:t>
            </w:r>
            <w:r>
              <w:rPr>
                <w:b/>
              </w:rPr>
              <w:t>T</w:t>
            </w:r>
            <w:r>
              <w:t xml:space="preserve">he teacher dashboard view (right), showing Question 1 where the student’s answer for </w:t>
            </w:r>
            <w:r w:rsidRPr="00146A4F">
              <w:rPr>
                <w:i/>
                <w:iCs/>
              </w:rPr>
              <w:t>|A|</w:t>
            </w:r>
            <w:r>
              <w:t xml:space="preserve"> = </w:t>
            </w:r>
            <m:oMath>
              <m:rad>
                <m:radPr>
                  <m:degHide m:val="1"/>
                  <m:ctrlPr>
                    <w:rPr>
                      <w:rFonts w:ascii="Cambria Math" w:hAnsi="Cambria Math"/>
                    </w:rPr>
                  </m:ctrlPr>
                </m:radPr>
                <m:deg/>
                <m:e>
                  <m:sSup>
                    <m:sSupPr>
                      <m:ctrlPr>
                        <w:rPr>
                          <w:rFonts w:ascii="Cambria Math" w:hAnsi="Cambria Math"/>
                        </w:rPr>
                      </m:ctrlPr>
                    </m:sSupPr>
                    <m:e>
                      <m:r>
                        <w:rPr>
                          <w:rFonts w:ascii="Cambria Math" w:hAnsi="Cambria Math"/>
                        </w:rPr>
                        <m:t>1.6</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4.1</m:t>
                      </m:r>
                    </m:e>
                    <m:sup>
                      <m:r>
                        <w:rPr>
                          <w:rFonts w:ascii="Cambria Math" w:hAnsi="Cambria Math"/>
                        </w:rPr>
                        <m:t>2</m:t>
                      </m:r>
                    </m:sup>
                  </m:sSup>
                </m:e>
              </m:rad>
              <m:r>
                <w:rPr>
                  <w:rFonts w:ascii="Cambria Math" w:hAnsi="Cambria Math"/>
                </w:rPr>
                <m:t>=4.4</m:t>
              </m:r>
            </m:oMath>
            <w:r>
              <w:t xml:space="preserve">  is correct but </w:t>
            </w:r>
            <w:r w:rsidRPr="00146A4F">
              <w:rPr>
                <w:i/>
                <w:iCs/>
              </w:rPr>
              <w:t>ϕ</w:t>
            </w:r>
            <w:r>
              <w:t xml:space="preserve"> = </w:t>
            </w:r>
            <m:oMath>
              <m:sSup>
                <m:sSupPr>
                  <m:ctrlPr>
                    <w:rPr>
                      <w:rFonts w:ascii="Cambria Math" w:hAnsi="Cambria Math"/>
                    </w:rPr>
                  </m:ctrlPr>
                </m:sSupPr>
                <m:e>
                  <m:r>
                    <m:rPr>
                      <m:sty m:val="p"/>
                    </m:rPr>
                    <w:rPr>
                      <w:rFonts w:ascii="Cambria Math" w:hAnsi="Cambria Math"/>
                    </w:rPr>
                    <m:t>tan</m:t>
                  </m:r>
                </m:e>
                <m:sup>
                  <m:r>
                    <w:rPr>
                      <w:rFonts w:ascii="Cambria Math" w:hAnsi="Cambria Math"/>
                    </w:rPr>
                    <m:t>-1</m:t>
                  </m:r>
                </m:sup>
              </m:sSup>
              <m:d>
                <m:dPr>
                  <m:ctrlPr>
                    <w:rPr>
                      <w:rFonts w:ascii="Cambria Math" w:hAnsi="Cambria Math"/>
                    </w:rPr>
                  </m:ctrlPr>
                </m:dPr>
                <m:e>
                  <m:f>
                    <m:fPr>
                      <m:ctrlPr>
                        <w:rPr>
                          <w:rFonts w:ascii="Cambria Math" w:hAnsi="Cambria Math"/>
                        </w:rPr>
                      </m:ctrlPr>
                    </m:fPr>
                    <m:num>
                      <m:r>
                        <w:rPr>
                          <w:rFonts w:ascii="Cambria Math" w:hAnsi="Cambria Math"/>
                        </w:rPr>
                        <m:t>1.6</m:t>
                      </m:r>
                    </m:num>
                    <m:den>
                      <m:r>
                        <w:rPr>
                          <w:rFonts w:ascii="Cambria Math" w:hAnsi="Cambria Math"/>
                        </w:rPr>
                        <m:t>4.1</m:t>
                      </m:r>
                    </m:den>
                  </m:f>
                </m:e>
              </m:d>
              <m:r>
                <w:rPr>
                  <w:rFonts w:ascii="Cambria Math" w:hAnsi="Cambria Math"/>
                </w:rPr>
                <m:t>=</m:t>
              </m:r>
              <m:sSup>
                <m:sSupPr>
                  <m:ctrlPr>
                    <w:rPr>
                      <w:rFonts w:ascii="Cambria Math" w:hAnsi="Cambria Math"/>
                    </w:rPr>
                  </m:ctrlPr>
                </m:sSupPr>
                <m:e>
                  <m:r>
                    <w:rPr>
                      <w:rFonts w:ascii="Cambria Math" w:hAnsi="Cambria Math"/>
                    </w:rPr>
                    <m:t>21</m:t>
                  </m:r>
                </m:e>
                <m:sup>
                  <m:r>
                    <w:rPr>
                      <w:rFonts w:ascii="Cambria Math" w:hAnsi="Cambria Math"/>
                    </w:rPr>
                    <m:t>o</m:t>
                  </m:r>
                </m:sup>
              </m:sSup>
            </m:oMath>
            <w:r>
              <w:t xml:space="preserve"> is incorrect. The pattern of data in both Q1 and Q3 suggests a consistent misconception about the angle </w:t>
            </w:r>
            <w:r w:rsidRPr="00146A4F">
              <w:rPr>
                <w:i/>
                <w:iCs/>
              </w:rPr>
              <w:t>ϕ</w:t>
            </w:r>
            <w:r>
              <w:t xml:space="preserve"> indicated as (</w:t>
            </w:r>
            <m:oMath>
              <m:sSup>
                <m:sSupPr>
                  <m:ctrlPr>
                    <w:rPr>
                      <w:rFonts w:ascii="Cambria Math" w:hAnsi="Cambria Math"/>
                    </w:rPr>
                  </m:ctrlPr>
                </m:sSupPr>
                <m:e>
                  <m:r>
                    <w:rPr>
                      <w:rFonts w:ascii="Cambria Math" w:hAnsi="Cambria Math"/>
                    </w:rPr>
                    <m:t>90</m:t>
                  </m:r>
                </m:e>
                <m:sup>
                  <m:r>
                    <w:rPr>
                      <w:rFonts w:ascii="Cambria Math" w:hAnsi="Cambria Math"/>
                    </w:rPr>
                    <m:t>o</m:t>
                  </m:r>
                </m:sup>
              </m:sSup>
              <m:r>
                <w:rPr>
                  <w:rFonts w:ascii="Cambria Math" w:hAnsi="Cambria Math"/>
                </w:rPr>
                <m:t xml:space="preserve">- </m:t>
              </m:r>
            </m:oMath>
            <w:r>
              <w:t xml:space="preserve"> </w:t>
            </w:r>
            <w:r w:rsidRPr="00146A4F">
              <w:rPr>
                <w:i/>
                <w:iCs/>
              </w:rPr>
              <w:t>ϕ</w:t>
            </w:r>
            <w:r>
              <w:t>)</w:t>
            </w:r>
            <w:r w:rsidRPr="00CE57CF">
              <w:rPr>
                <w:rFonts w:ascii="Times New Roman" w:hAnsi="Times New Roman"/>
              </w:rPr>
              <w:t>.</w:t>
            </w:r>
          </w:p>
        </w:tc>
      </w:tr>
    </w:tbl>
    <w:p w14:paraId="412E7916" w14:textId="77777777" w:rsidR="0014125E" w:rsidRPr="00CE57CF" w:rsidRDefault="0014125E" w:rsidP="00202B75">
      <w:pPr>
        <w:pStyle w:val="BodyChar"/>
        <w:rPr>
          <w:rFonts w:ascii="Times New Roman" w:hAnsi="Times New Roman"/>
        </w:rPr>
      </w:pPr>
    </w:p>
    <w:p w14:paraId="21B4405E" w14:textId="16FF37C8" w:rsidR="00EA3F4B" w:rsidRDefault="00CE5E02" w:rsidP="00202B75">
      <w:pPr>
        <w:pStyle w:val="subsection"/>
        <w:rPr>
          <w:rFonts w:ascii="Times New Roman" w:hAnsi="Times New Roman"/>
        </w:rPr>
      </w:pPr>
      <w:r w:rsidRPr="00CE5E02">
        <w:rPr>
          <w:rFonts w:ascii="Times New Roman" w:hAnsi="Times New Roman"/>
        </w:rPr>
        <w:t>Projectile Motion (Frog Game)</w:t>
      </w:r>
      <w:r>
        <w:rPr>
          <w:rFonts w:ascii="Times New Roman" w:hAnsi="Times New Roman"/>
        </w:rPr>
        <w:t xml:space="preserve"> </w:t>
      </w:r>
    </w:p>
    <w:p w14:paraId="428AAAD7" w14:textId="4F7BE0A4" w:rsidR="00CE5E02" w:rsidRPr="00E9600F" w:rsidRDefault="008747FE" w:rsidP="00202B75">
      <w:pPr>
        <w:pStyle w:val="BodyChar"/>
      </w:pPr>
      <w:r>
        <w:t xml:space="preserve">Figure 3 shows the EJSS where students interact with the projectile frog game by changing the </w:t>
      </w:r>
      <w:r w:rsidR="00CE5E02" w:rsidRPr="00E9600F">
        <w:t xml:space="preserve">angle of launch </w:t>
      </w:r>
      <w:r w:rsidR="00CE5E02" w:rsidRPr="00146A4F">
        <w:rPr>
          <w:i/>
          <w:iCs/>
        </w:rPr>
        <w:t>ϑ</w:t>
      </w:r>
      <w:r w:rsidR="00CE5E02" w:rsidRPr="00E9600F">
        <w:t>, to complete stage 3 of the game</w:t>
      </w:r>
      <w:r>
        <w:t>. The desired student learning method is to</w:t>
      </w:r>
      <w:r w:rsidR="00CE5E02" w:rsidRPr="00E9600F">
        <w:t xml:space="preserve"> </w:t>
      </w:r>
      <w:r>
        <w:t xml:space="preserve">use </w:t>
      </w:r>
      <w:r w:rsidR="00CE5E02" w:rsidRPr="00E9600F">
        <w:t>the two-component projectile motion equation (1) to solve for ϑ</w:t>
      </w:r>
      <w:r>
        <w:t xml:space="preserve"> and key in into the corresponding field to check for the correctness of their answer. The solution lies in solving </w:t>
      </w:r>
      <w:r w:rsidR="007F2CBB">
        <w:t xml:space="preserve">Equation (1), </w:t>
      </w:r>
      <w:r>
        <w:t xml:space="preserve">where </w:t>
      </w:r>
      <w:r>
        <w:rPr>
          <w:i/>
          <w:iCs/>
        </w:rPr>
        <w:t>x</w:t>
      </w:r>
      <w:r>
        <w:t xml:space="preserve"> =</w:t>
      </w:r>
      <w:r w:rsidR="0026510A">
        <w:t xml:space="preserve"> </w:t>
      </w:r>
      <w:r>
        <w:t>2, y =</w:t>
      </w:r>
      <w:r w:rsidR="0026510A">
        <w:t xml:space="preserve"> </w:t>
      </w:r>
      <w:r>
        <w:t xml:space="preserve">0, </w:t>
      </w:r>
      <w:r>
        <w:rPr>
          <w:i/>
          <w:iCs/>
        </w:rPr>
        <w:t>u</w:t>
      </w:r>
      <w:r>
        <w:t xml:space="preserve"> =</w:t>
      </w:r>
      <w:r w:rsidR="0026510A">
        <w:t xml:space="preserve"> </w:t>
      </w:r>
      <w:r>
        <w:t xml:space="preserve">10, </w:t>
      </w:r>
      <w:r w:rsidRPr="00146A4F">
        <w:rPr>
          <w:i/>
          <w:iCs/>
        </w:rPr>
        <w:t>g</w:t>
      </w:r>
      <w:r>
        <w:t xml:space="preserve"> = 9.81, simplifying to get </w:t>
      </w:r>
      <w:r w:rsidRPr="00146A4F">
        <w:rPr>
          <w:i/>
          <w:iCs/>
        </w:rPr>
        <w:t>t</w:t>
      </w:r>
      <w:r>
        <w:t xml:space="preserve"> =</w:t>
      </w:r>
      <w:r w:rsidR="0026510A">
        <w:t xml:space="preserve"> </w:t>
      </w:r>
      <w:r>
        <w:t xml:space="preserve">0 or </w:t>
      </w:r>
      <m:oMath>
        <m:f>
          <m:fPr>
            <m:ctrlPr>
              <w:rPr>
                <w:rFonts w:ascii="Cambria Math" w:hAnsi="Cambria Math"/>
              </w:rPr>
            </m:ctrlPr>
          </m:fPr>
          <m:num>
            <m:r>
              <w:rPr>
                <w:rFonts w:ascii="Cambria Math" w:hAnsi="Cambria Math"/>
              </w:rPr>
              <m:t>10</m:t>
            </m:r>
            <m:r>
              <m:rPr>
                <m:sty m:val="p"/>
              </m:rPr>
              <w:rPr>
                <w:rFonts w:ascii="Cambria Math" w:hAnsi="Cambria Math"/>
              </w:rPr>
              <m:t>sin</m:t>
            </m:r>
            <m:r>
              <w:rPr>
                <w:rFonts w:ascii="Cambria Math" w:hAnsi="Cambria Math"/>
              </w:rPr>
              <m:t>ϑ</m:t>
            </m:r>
          </m:num>
          <m:den>
            <m:r>
              <w:rPr>
                <w:rFonts w:ascii="Cambria Math" w:hAnsi="Cambria Math"/>
              </w:rPr>
              <m:t>g</m:t>
            </m:r>
          </m:den>
        </m:f>
      </m:oMath>
      <w:r>
        <w:t xml:space="preserve"> . Further solving to get </w:t>
      </w:r>
      <m:oMath>
        <m:f>
          <m:fPr>
            <m:ctrlPr>
              <w:rPr>
                <w:rFonts w:ascii="Cambria Math" w:hAnsi="Cambria Math"/>
              </w:rPr>
            </m:ctrlPr>
          </m:fPr>
          <m:num>
            <m:r>
              <w:rPr>
                <w:rFonts w:ascii="Cambria Math" w:hAnsi="Cambria Math"/>
              </w:rPr>
              <m:t>2</m:t>
            </m:r>
          </m:num>
          <m:den>
            <m:r>
              <w:rPr>
                <w:rFonts w:ascii="Cambria Math" w:hAnsi="Cambria Math"/>
              </w:rPr>
              <m:t>100</m:t>
            </m:r>
          </m:den>
        </m:f>
        <m:r>
          <w:rPr>
            <w:rFonts w:ascii="Cambria Math" w:hAnsi="Cambria Math"/>
          </w:rPr>
          <m:t>g=</m:t>
        </m:r>
        <m:r>
          <m:rPr>
            <m:sty m:val="p"/>
          </m:rPr>
          <w:rPr>
            <w:rFonts w:ascii="Cambria Math" w:hAnsi="Cambria Math"/>
          </w:rPr>
          <m:t>sin</m:t>
        </m:r>
        <m:r>
          <w:rPr>
            <w:rFonts w:ascii="Cambria Math" w:hAnsi="Cambria Math"/>
          </w:rPr>
          <m:t>2ϑ</m:t>
        </m:r>
      </m:oMath>
      <w:r>
        <w:t xml:space="preserve"> , therefore, </w:t>
      </w:r>
      <m:oMath>
        <m:r>
          <w:rPr>
            <w:rFonts w:ascii="Cambria Math" w:hAnsi="Cambria Math"/>
          </w:rPr>
          <m:t>ϑ=</m:t>
        </m:r>
        <m:sSup>
          <m:sSupPr>
            <m:ctrlPr>
              <w:rPr>
                <w:rFonts w:ascii="Cambria Math" w:hAnsi="Cambria Math"/>
              </w:rPr>
            </m:ctrlPr>
          </m:sSupPr>
          <m:e>
            <m:r>
              <w:rPr>
                <w:rFonts w:ascii="Cambria Math" w:hAnsi="Cambria Math"/>
              </w:rPr>
              <m:t>5.7</m:t>
            </m:r>
          </m:e>
          <m:sup>
            <m:r>
              <w:rPr>
                <w:rFonts w:ascii="Cambria Math" w:hAnsi="Cambria Math"/>
              </w:rPr>
              <m:t>o</m:t>
            </m:r>
          </m:sup>
        </m:sSup>
      </m:oMath>
      <w:r>
        <w:t xml:space="preserve"> or </w:t>
      </w:r>
      <m:oMath>
        <m:sSup>
          <m:sSupPr>
            <m:ctrlPr>
              <w:rPr>
                <w:rFonts w:ascii="Cambria Math" w:hAnsi="Cambria Math"/>
              </w:rPr>
            </m:ctrlPr>
          </m:sSupPr>
          <m:e>
            <m:r>
              <w:rPr>
                <w:rFonts w:ascii="Cambria Math" w:hAnsi="Cambria Math"/>
              </w:rPr>
              <m:t>84.3</m:t>
            </m:r>
          </m:e>
          <m:sup>
            <m:r>
              <w:rPr>
                <w:rFonts w:ascii="Cambria Math" w:hAnsi="Cambria Math"/>
              </w:rPr>
              <m:t>o</m:t>
            </m:r>
          </m:sup>
        </m:sSup>
      </m:oMath>
    </w:p>
    <w:p w14:paraId="0E651720" w14:textId="32F7743A" w:rsidR="00CE5E02" w:rsidRPr="00E9600F" w:rsidRDefault="00000000" w:rsidP="00202B75">
      <w:pPr>
        <w:pStyle w:val="EQN"/>
      </w:pPr>
      <m:oMath>
        <m:d>
          <m:dPr>
            <m:ctrlPr>
              <w:rPr>
                <w:rFonts w:ascii="Cambria Math" w:hAnsi="Cambria Math"/>
              </w:rPr>
            </m:ctrlPr>
          </m:dPr>
          <m:e>
            <m:eqArr>
              <m:eqArrPr>
                <m:ctrlPr>
                  <w:rPr>
                    <w:rFonts w:ascii="Cambria Math" w:hAnsi="Cambria Math"/>
                  </w:rPr>
                </m:ctrlPr>
              </m:eqArrPr>
              <m:e>
                <m:r>
                  <w:rPr>
                    <w:rFonts w:ascii="Cambria Math" w:hAnsi="Cambria Math"/>
                  </w:rPr>
                  <m:t>x</m:t>
                </m:r>
              </m:e>
              <m:e>
                <m:r>
                  <w:rPr>
                    <w:rFonts w:ascii="Cambria Math" w:hAnsi="Cambria Math"/>
                  </w:rPr>
                  <m:t>y</m:t>
                </m:r>
              </m:e>
            </m:eqArr>
          </m:e>
        </m:d>
        <m:r>
          <m:rPr>
            <m:sty m:val="p"/>
          </m:rPr>
          <w:rPr>
            <w:rFonts w:ascii="Cambria Math" w:hAnsi="Cambria Math"/>
          </w:rPr>
          <m:t>=</m:t>
        </m:r>
        <m:d>
          <m:dPr>
            <m:ctrlPr>
              <w:rPr>
                <w:rFonts w:ascii="Cambria Math" w:hAnsi="Cambria Math"/>
              </w:rPr>
            </m:ctrlPr>
          </m:dPr>
          <m:e>
            <m:eqArr>
              <m:eqArrPr>
                <m:ctrlPr>
                  <w:rPr>
                    <w:rFonts w:ascii="Cambria Math" w:hAnsi="Cambria Math"/>
                  </w:rPr>
                </m:ctrlPr>
              </m:eqArrPr>
              <m:e>
                <m:r>
                  <w:rPr>
                    <w:rFonts w:ascii="Cambria Math" w:hAnsi="Cambria Math"/>
                  </w:rPr>
                  <m:t>u</m:t>
                </m:r>
                <m:r>
                  <m:rPr>
                    <m:sty m:val="p"/>
                  </m:rPr>
                  <w:rPr>
                    <w:rFonts w:ascii="Cambria Math" w:hAnsi="Cambria Math"/>
                  </w:rPr>
                  <m:t>cos</m:t>
                </m:r>
                <m:r>
                  <w:rPr>
                    <w:rFonts w:ascii="Cambria Math" w:hAnsi="Cambria Math"/>
                  </w:rPr>
                  <m:t>ϑ</m:t>
                </m:r>
              </m:e>
              <m:e>
                <m:r>
                  <w:rPr>
                    <w:rFonts w:ascii="Cambria Math" w:hAnsi="Cambria Math"/>
                  </w:rPr>
                  <m:t>u</m:t>
                </m:r>
                <m:r>
                  <m:rPr>
                    <m:sty m:val="p"/>
                  </m:rPr>
                  <w:rPr>
                    <w:rFonts w:ascii="Cambria Math" w:hAnsi="Cambria Math"/>
                  </w:rPr>
                  <m:t>sin</m:t>
                </m:r>
                <m:r>
                  <w:rPr>
                    <w:rFonts w:ascii="Cambria Math" w:hAnsi="Cambria Math"/>
                  </w:rPr>
                  <m:t>ϑ</m:t>
                </m:r>
              </m:e>
            </m:eqArr>
          </m:e>
        </m:d>
        <m:r>
          <w:rPr>
            <w:rFonts w:ascii="Cambria Math" w:hAnsi="Cambria Math"/>
          </w:rPr>
          <m:t>t</m:t>
        </m:r>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d>
          <m:dPr>
            <m:ctrlPr>
              <w:rPr>
                <w:rFonts w:ascii="Cambria Math" w:hAnsi="Cambria Math"/>
              </w:rPr>
            </m:ctrlPr>
          </m:dPr>
          <m:e>
            <m:eqArr>
              <m:eqArrPr>
                <m:ctrlPr>
                  <w:rPr>
                    <w:rFonts w:ascii="Cambria Math" w:hAnsi="Cambria Math"/>
                  </w:rPr>
                </m:ctrlPr>
              </m:eqArrPr>
              <m:e>
                <m:r>
                  <m:rPr>
                    <m:sty m:val="p"/>
                  </m:rPr>
                  <w:rPr>
                    <w:rFonts w:ascii="Cambria Math" w:hAnsi="Cambria Math"/>
                  </w:rPr>
                  <m:t>0</m:t>
                </m:r>
              </m:e>
              <m:e>
                <m:r>
                  <m:rPr>
                    <m:sty m:val="p"/>
                  </m:rPr>
                  <w:rPr>
                    <w:rFonts w:ascii="Cambria Math" w:hAnsi="Cambria Math"/>
                  </w:rPr>
                  <m:t>-</m:t>
                </m:r>
                <m:r>
                  <w:rPr>
                    <w:rFonts w:ascii="Cambria Math" w:hAnsi="Cambria Math"/>
                  </w:rPr>
                  <m:t>g</m:t>
                </m:r>
              </m:e>
            </m:eqArr>
          </m:e>
        </m:d>
        <m:sSup>
          <m:sSupPr>
            <m:ctrlPr>
              <w:rPr>
                <w:rFonts w:ascii="Cambria Math" w:hAnsi="Cambria Math"/>
              </w:rPr>
            </m:ctrlPr>
          </m:sSupPr>
          <m:e>
            <m:r>
              <w:rPr>
                <w:rFonts w:ascii="Cambria Math" w:hAnsi="Cambria Math"/>
              </w:rPr>
              <m:t>t</m:t>
            </m:r>
          </m:e>
          <m:sup>
            <m:r>
              <m:rPr>
                <m:sty m:val="p"/>
              </m:rPr>
              <w:rPr>
                <w:rFonts w:ascii="Cambria Math" w:hAnsi="Cambria Math"/>
              </w:rPr>
              <m:t>2</m:t>
            </m:r>
          </m:sup>
        </m:sSup>
      </m:oMath>
      <w:r w:rsidR="00E9600F">
        <w:t xml:space="preserve">                                                             (1)</w:t>
      </w:r>
    </w:p>
    <w:p w14:paraId="4E5669CE" w14:textId="2DDE796E" w:rsidR="00E9600F" w:rsidRDefault="00E9600F" w:rsidP="00202B75">
      <w:r w:rsidRPr="00E9600F">
        <w:t xml:space="preserve">Without the teacher dashboard </w:t>
      </w:r>
      <w:r w:rsidR="00D27E28">
        <w:t xml:space="preserve">(figure 4) </w:t>
      </w:r>
      <w:r w:rsidRPr="00E9600F">
        <w:t xml:space="preserve">and without asking each student to report how they found the angle, this evidence-based insight can only be observed by watching the student’s screen. </w:t>
      </w:r>
    </w:p>
    <w:tbl>
      <w:tblPr>
        <w:tblW w:w="0" w:type="auto"/>
        <w:jc w:val="center"/>
        <w:tblLook w:val="01E0" w:firstRow="1" w:lastRow="1" w:firstColumn="1" w:lastColumn="1" w:noHBand="0" w:noVBand="0"/>
      </w:tblPr>
      <w:tblGrid>
        <w:gridCol w:w="9071"/>
      </w:tblGrid>
      <w:tr w:rsidR="000C7B52" w:rsidRPr="00372D2B" w14:paraId="76AEFCB0" w14:textId="77777777" w:rsidTr="00202B75">
        <w:trPr>
          <w:jc w:val="center"/>
        </w:trPr>
        <w:tc>
          <w:tcPr>
            <w:tcW w:w="9061" w:type="dxa"/>
            <w:shd w:val="clear" w:color="auto" w:fill="auto"/>
          </w:tcPr>
          <w:p w14:paraId="70187E37" w14:textId="0B75BF6F" w:rsidR="000C7B52" w:rsidRPr="00372D2B" w:rsidRDefault="000C7B52" w:rsidP="00202B75">
            <w:pPr>
              <w:pStyle w:val="FigureCaption"/>
              <w:spacing w:before="120"/>
              <w:rPr>
                <w:b/>
              </w:rPr>
            </w:pPr>
            <w:r>
              <w:rPr>
                <w:noProof/>
              </w:rPr>
              <w:drawing>
                <wp:inline distT="0" distB="0" distL="0" distR="0" wp14:anchorId="3F3DAB03" wp14:editId="36DE98B5">
                  <wp:extent cx="5616607" cy="2558473"/>
                  <wp:effectExtent l="0" t="0" r="0" b="0"/>
                  <wp:docPr id="609446894" name="Picture 609446894"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 game&#10;&#10;Description automatically generated"/>
                          <pic:cNvPicPr>
                            <a:picLocks noChangeAspect="1" noChangeArrowheads="1"/>
                          </pic:cNvPicPr>
                        </pic:nvPicPr>
                        <pic:blipFill>
                          <a:blip r:embed="rId15"/>
                          <a:stretch>
                            <a:fillRect/>
                          </a:stretch>
                        </pic:blipFill>
                        <pic:spPr bwMode="auto">
                          <a:xfrm>
                            <a:off x="0" y="0"/>
                            <a:ext cx="5656468" cy="2576630"/>
                          </a:xfrm>
                          <a:prstGeom prst="rect">
                            <a:avLst/>
                          </a:prstGeom>
                        </pic:spPr>
                      </pic:pic>
                    </a:graphicData>
                  </a:graphic>
                </wp:inline>
              </w:drawing>
            </w:r>
          </w:p>
        </w:tc>
      </w:tr>
      <w:tr w:rsidR="000C7B52" w:rsidRPr="00372D2B" w14:paraId="31E80BA8" w14:textId="77777777" w:rsidTr="00202B75">
        <w:trPr>
          <w:jc w:val="center"/>
        </w:trPr>
        <w:tc>
          <w:tcPr>
            <w:tcW w:w="9061" w:type="dxa"/>
            <w:shd w:val="clear" w:color="auto" w:fill="auto"/>
          </w:tcPr>
          <w:p w14:paraId="3220DDC1" w14:textId="1128A15F" w:rsidR="000C7B52" w:rsidRPr="00372D2B" w:rsidRDefault="000C7B52" w:rsidP="00202B75">
            <w:pPr>
              <w:pStyle w:val="FigureCaption"/>
              <w:spacing w:before="120"/>
              <w:rPr>
                <w:b/>
              </w:rPr>
            </w:pPr>
            <w:r w:rsidRPr="00CE57CF">
              <w:rPr>
                <w:rFonts w:ascii="Times New Roman" w:hAnsi="Times New Roman"/>
                <w:b/>
              </w:rPr>
              <w:t xml:space="preserve">Figure </w:t>
            </w:r>
            <w:r>
              <w:rPr>
                <w:rFonts w:ascii="Times New Roman" w:hAnsi="Times New Roman"/>
                <w:b/>
              </w:rPr>
              <w:t>3</w:t>
            </w:r>
            <w:r w:rsidRPr="00CE57CF">
              <w:rPr>
                <w:rFonts w:ascii="Times New Roman" w:hAnsi="Times New Roman"/>
                <w:b/>
              </w:rPr>
              <w:t xml:space="preserve">. </w:t>
            </w:r>
            <w:r>
              <w:t xml:space="preserve">View of EJSS Projectile Motion (Frog Game) Stage 3: Frog is launched at position (0,0) with a fixed speed </w:t>
            </w:r>
            <w:r w:rsidRPr="00146A4F">
              <w:rPr>
                <w:i/>
                <w:iCs/>
              </w:rPr>
              <w:t>|v|</w:t>
            </w:r>
            <w:r>
              <w:t xml:space="preserve"> = 10 m/s, dragonfly is at position (0,2) and student is to find </w:t>
            </w:r>
            <w:r w:rsidRPr="00146A4F">
              <w:rPr>
                <w:i/>
                <w:iCs/>
              </w:rPr>
              <w:t>ϑ</w:t>
            </w:r>
            <w:r>
              <w:t>.</w:t>
            </w:r>
          </w:p>
        </w:tc>
      </w:tr>
    </w:tbl>
    <w:p w14:paraId="769C954C" w14:textId="77777777" w:rsidR="000C7B52" w:rsidRPr="000C7B52" w:rsidRDefault="000C7B52" w:rsidP="00202B75"/>
    <w:tbl>
      <w:tblPr>
        <w:tblW w:w="0" w:type="auto"/>
        <w:jc w:val="center"/>
        <w:tblLook w:val="01E0" w:firstRow="1" w:lastRow="1" w:firstColumn="1" w:lastColumn="1" w:noHBand="0" w:noVBand="0"/>
      </w:tblPr>
      <w:tblGrid>
        <w:gridCol w:w="9071"/>
      </w:tblGrid>
      <w:tr w:rsidR="000C7B52" w:rsidRPr="00372D2B" w14:paraId="1935BF19" w14:textId="77777777" w:rsidTr="00202B75">
        <w:trPr>
          <w:jc w:val="center"/>
        </w:trPr>
        <w:tc>
          <w:tcPr>
            <w:tcW w:w="9061" w:type="dxa"/>
            <w:shd w:val="clear" w:color="auto" w:fill="auto"/>
          </w:tcPr>
          <w:p w14:paraId="54213687" w14:textId="008A100A" w:rsidR="000C7B52" w:rsidRPr="00372D2B" w:rsidRDefault="000C7B52" w:rsidP="00202B75">
            <w:pPr>
              <w:pStyle w:val="FigureCaption"/>
              <w:spacing w:before="120"/>
              <w:rPr>
                <w:b/>
              </w:rPr>
            </w:pPr>
            <w:r>
              <w:rPr>
                <w:noProof/>
              </w:rPr>
              <w:lastRenderedPageBreak/>
              <w:drawing>
                <wp:inline distT="0" distB="0" distL="0" distR="0" wp14:anchorId="4B95FB77" wp14:editId="206EF8EA">
                  <wp:extent cx="5611342" cy="1893454"/>
                  <wp:effectExtent l="0" t="0" r="2540" b="0"/>
                  <wp:docPr id="1042496897" name="Picture 104249689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screenshot of a computer&#10;&#10;Description automatically generated"/>
                          <pic:cNvPicPr>
                            <a:picLocks noChangeAspect="1" noChangeArrowheads="1"/>
                          </pic:cNvPicPr>
                        </pic:nvPicPr>
                        <pic:blipFill>
                          <a:blip r:embed="rId16"/>
                          <a:stretch>
                            <a:fillRect/>
                          </a:stretch>
                        </pic:blipFill>
                        <pic:spPr bwMode="auto">
                          <a:xfrm>
                            <a:off x="0" y="0"/>
                            <a:ext cx="5632813" cy="1900699"/>
                          </a:xfrm>
                          <a:prstGeom prst="rect">
                            <a:avLst/>
                          </a:prstGeom>
                        </pic:spPr>
                      </pic:pic>
                    </a:graphicData>
                  </a:graphic>
                </wp:inline>
              </w:drawing>
            </w:r>
          </w:p>
        </w:tc>
      </w:tr>
      <w:tr w:rsidR="000C7B52" w:rsidRPr="00372D2B" w14:paraId="5D82467F" w14:textId="77777777" w:rsidTr="00202B75">
        <w:trPr>
          <w:jc w:val="center"/>
        </w:trPr>
        <w:tc>
          <w:tcPr>
            <w:tcW w:w="9061" w:type="dxa"/>
            <w:shd w:val="clear" w:color="auto" w:fill="auto"/>
          </w:tcPr>
          <w:p w14:paraId="3DF0E4B2" w14:textId="42249363" w:rsidR="000C7B52" w:rsidRPr="00372D2B" w:rsidRDefault="000C7B52" w:rsidP="00202B75">
            <w:pPr>
              <w:pStyle w:val="FigureCaption"/>
              <w:spacing w:before="120"/>
              <w:rPr>
                <w:b/>
              </w:rPr>
            </w:pPr>
            <w:r w:rsidRPr="00CE57CF">
              <w:rPr>
                <w:rFonts w:ascii="Times New Roman" w:hAnsi="Times New Roman"/>
                <w:b/>
              </w:rPr>
              <w:t xml:space="preserve">Figure </w:t>
            </w:r>
            <w:r>
              <w:rPr>
                <w:rFonts w:ascii="Times New Roman" w:hAnsi="Times New Roman"/>
                <w:b/>
              </w:rPr>
              <w:t>4</w:t>
            </w:r>
            <w:r w:rsidRPr="00CE57CF">
              <w:rPr>
                <w:rFonts w:ascii="Times New Roman" w:hAnsi="Times New Roman"/>
                <w:b/>
              </w:rPr>
              <w:t xml:space="preserve">. </w:t>
            </w:r>
            <w:r>
              <w:t>The data analytics suggests the student did not attempt to solve analytically but rather used a trial-and-error approach.</w:t>
            </w:r>
          </w:p>
        </w:tc>
      </w:tr>
    </w:tbl>
    <w:p w14:paraId="6D5A0FD3" w14:textId="77777777" w:rsidR="00CE5E02" w:rsidRDefault="00CE5E02" w:rsidP="00202B75"/>
    <w:p w14:paraId="539E836F" w14:textId="7BF8A2CA" w:rsidR="00CE5E02" w:rsidRPr="00CE57CF" w:rsidRDefault="00E9600F" w:rsidP="00202B75">
      <w:pPr>
        <w:pStyle w:val="subsection"/>
        <w:rPr>
          <w:rFonts w:ascii="Times New Roman" w:hAnsi="Times New Roman"/>
        </w:rPr>
      </w:pPr>
      <w:r>
        <w:t>Eight-point Compass</w:t>
      </w:r>
    </w:p>
    <w:p w14:paraId="09D4B823" w14:textId="2B89BF3E" w:rsidR="00E9600F" w:rsidRDefault="00E9600F" w:rsidP="00202B75">
      <w:pPr>
        <w:pStyle w:val="BodyChar"/>
        <w:rPr>
          <w:rFonts w:ascii="Times New Roman" w:hAnsi="Times New Roman"/>
        </w:rPr>
      </w:pPr>
      <w:r w:rsidRPr="00E9600F">
        <w:rPr>
          <w:rFonts w:ascii="Times New Roman" w:hAnsi="Times New Roman"/>
        </w:rPr>
        <w:t xml:space="preserve">In this Primary Mathematics </w:t>
      </w:r>
      <w:r w:rsidR="00D27E28">
        <w:rPr>
          <w:rFonts w:ascii="Times New Roman" w:hAnsi="Times New Roman"/>
        </w:rPr>
        <w:t xml:space="preserve">(figure 5) </w:t>
      </w:r>
      <w:r w:rsidRPr="00E9600F">
        <w:rPr>
          <w:rFonts w:ascii="Times New Roman" w:hAnsi="Times New Roman"/>
        </w:rPr>
        <w:t>example</w:t>
      </w:r>
      <w:r w:rsidR="00427087">
        <w:rPr>
          <w:rFonts w:ascii="Times New Roman" w:hAnsi="Times New Roman"/>
        </w:rPr>
        <w:t xml:space="preserve"> students are tasked to click and drop the respective animals into the correct position referencing the origin (0,0). T</w:t>
      </w:r>
      <w:r w:rsidRPr="00E9600F">
        <w:rPr>
          <w:rFonts w:ascii="Times New Roman" w:hAnsi="Times New Roman"/>
        </w:rPr>
        <w:t xml:space="preserve">he data </w:t>
      </w:r>
      <w:r w:rsidR="00D27E28">
        <w:rPr>
          <w:rFonts w:ascii="Times New Roman" w:hAnsi="Times New Roman"/>
        </w:rPr>
        <w:t xml:space="preserve">(figure 6) </w:t>
      </w:r>
      <w:r w:rsidRPr="00E9600F">
        <w:rPr>
          <w:rFonts w:ascii="Times New Roman" w:hAnsi="Times New Roman"/>
        </w:rPr>
        <w:t>suggests that student “Student100” has difficulty with East and West when combined with the North and South direction. The student “</w:t>
      </w:r>
      <w:proofErr w:type="spellStart"/>
      <w:r w:rsidRPr="00E9600F">
        <w:rPr>
          <w:rFonts w:ascii="Times New Roman" w:hAnsi="Times New Roman"/>
        </w:rPr>
        <w:t>slscgbot</w:t>
      </w:r>
      <w:proofErr w:type="spellEnd"/>
      <w:r w:rsidRPr="00E9600F">
        <w:rPr>
          <w:rFonts w:ascii="Times New Roman" w:hAnsi="Times New Roman"/>
        </w:rPr>
        <w:t>” may have difficulty estimating numbers larger than 5.</w:t>
      </w:r>
    </w:p>
    <w:tbl>
      <w:tblPr>
        <w:tblW w:w="0" w:type="auto"/>
        <w:jc w:val="center"/>
        <w:tblLook w:val="01E0" w:firstRow="1" w:lastRow="1" w:firstColumn="1" w:lastColumn="1" w:noHBand="0" w:noVBand="0"/>
      </w:tblPr>
      <w:tblGrid>
        <w:gridCol w:w="9061"/>
      </w:tblGrid>
      <w:tr w:rsidR="000C7B52" w:rsidRPr="00372D2B" w14:paraId="613E7E76" w14:textId="77777777" w:rsidTr="00202B75">
        <w:trPr>
          <w:jc w:val="center"/>
        </w:trPr>
        <w:tc>
          <w:tcPr>
            <w:tcW w:w="9061" w:type="dxa"/>
            <w:shd w:val="clear" w:color="auto" w:fill="auto"/>
          </w:tcPr>
          <w:p w14:paraId="1958082E" w14:textId="525D09CE" w:rsidR="000C7B52" w:rsidRPr="00372D2B" w:rsidRDefault="000C7B52" w:rsidP="00202B75">
            <w:pPr>
              <w:pStyle w:val="FigureCaption"/>
              <w:spacing w:before="120"/>
              <w:rPr>
                <w:b/>
              </w:rPr>
            </w:pPr>
            <w:r>
              <w:rPr>
                <w:noProof/>
              </w:rPr>
              <w:drawing>
                <wp:inline distT="0" distB="0" distL="0" distR="0" wp14:anchorId="564E05C4" wp14:editId="64D40EA0">
                  <wp:extent cx="5484336" cy="3315855"/>
                  <wp:effectExtent l="0" t="0" r="2540" b="0"/>
                  <wp:docPr id="423321851" name="Picture 42332185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ogle Shape;483;p9" descr="Chart, scatter chart&#10;&#10;Description automatically generated"/>
                          <pic:cNvPicPr>
                            <a:picLocks noChangeAspect="1" noChangeArrowheads="1"/>
                          </pic:cNvPicPr>
                        </pic:nvPicPr>
                        <pic:blipFill>
                          <a:blip r:embed="rId17"/>
                          <a:stretch>
                            <a:fillRect/>
                          </a:stretch>
                        </pic:blipFill>
                        <pic:spPr bwMode="auto">
                          <a:xfrm>
                            <a:off x="0" y="0"/>
                            <a:ext cx="5555605" cy="3358945"/>
                          </a:xfrm>
                          <a:prstGeom prst="rect">
                            <a:avLst/>
                          </a:prstGeom>
                        </pic:spPr>
                      </pic:pic>
                    </a:graphicData>
                  </a:graphic>
                </wp:inline>
              </w:drawing>
            </w:r>
          </w:p>
        </w:tc>
      </w:tr>
      <w:tr w:rsidR="000C7B52" w:rsidRPr="00372D2B" w14:paraId="00071F15" w14:textId="77777777" w:rsidTr="00202B75">
        <w:trPr>
          <w:jc w:val="center"/>
        </w:trPr>
        <w:tc>
          <w:tcPr>
            <w:tcW w:w="9061" w:type="dxa"/>
            <w:shd w:val="clear" w:color="auto" w:fill="auto"/>
          </w:tcPr>
          <w:p w14:paraId="35866616" w14:textId="05C2F7E8" w:rsidR="000C7B52" w:rsidRPr="00372D2B" w:rsidRDefault="000C7B52" w:rsidP="00202B75">
            <w:pPr>
              <w:pStyle w:val="FigureCaption"/>
              <w:spacing w:before="120"/>
              <w:rPr>
                <w:b/>
              </w:rPr>
            </w:pPr>
            <w:r w:rsidRPr="00CE57CF">
              <w:rPr>
                <w:rFonts w:ascii="Times New Roman" w:hAnsi="Times New Roman"/>
                <w:b/>
              </w:rPr>
              <w:t xml:space="preserve">Figure </w:t>
            </w:r>
            <w:r>
              <w:rPr>
                <w:rFonts w:ascii="Times New Roman" w:hAnsi="Times New Roman"/>
                <w:b/>
              </w:rPr>
              <w:t>5</w:t>
            </w:r>
            <w:r w:rsidRPr="00CE57CF">
              <w:rPr>
                <w:rFonts w:ascii="Times New Roman" w:hAnsi="Times New Roman"/>
                <w:b/>
              </w:rPr>
              <w:t xml:space="preserve">. </w:t>
            </w:r>
            <w:r>
              <w:t>View of EJSS Eight-Point Compass: Student are tasked to click and drop the different animals into the correct position from origin (0,0).</w:t>
            </w:r>
          </w:p>
        </w:tc>
      </w:tr>
    </w:tbl>
    <w:p w14:paraId="252559B3" w14:textId="77777777" w:rsidR="00E9600F" w:rsidRDefault="00E9600F" w:rsidP="00202B75">
      <w:pPr>
        <w:pStyle w:val="BodyChar"/>
        <w:rPr>
          <w:rFonts w:ascii="Times New Roman" w:hAnsi="Times New Roman"/>
        </w:rPr>
      </w:pPr>
    </w:p>
    <w:tbl>
      <w:tblPr>
        <w:tblW w:w="0" w:type="auto"/>
        <w:jc w:val="center"/>
        <w:tblLook w:val="01E0" w:firstRow="1" w:lastRow="1" w:firstColumn="1" w:lastColumn="1" w:noHBand="0" w:noVBand="0"/>
      </w:tblPr>
      <w:tblGrid>
        <w:gridCol w:w="9061"/>
      </w:tblGrid>
      <w:tr w:rsidR="000C7B52" w:rsidRPr="00372D2B" w14:paraId="5B1A422A" w14:textId="77777777" w:rsidTr="00202B75">
        <w:trPr>
          <w:jc w:val="center"/>
        </w:trPr>
        <w:tc>
          <w:tcPr>
            <w:tcW w:w="9061" w:type="dxa"/>
            <w:shd w:val="clear" w:color="auto" w:fill="auto"/>
          </w:tcPr>
          <w:p w14:paraId="0D464037" w14:textId="09B19D60" w:rsidR="000C7B52" w:rsidRPr="00372D2B" w:rsidRDefault="000C7B52" w:rsidP="00202B75">
            <w:pPr>
              <w:pStyle w:val="FigureCaption"/>
              <w:spacing w:before="120"/>
              <w:rPr>
                <w:b/>
              </w:rPr>
            </w:pPr>
            <w:r>
              <w:rPr>
                <w:noProof/>
              </w:rPr>
              <w:lastRenderedPageBreak/>
              <w:drawing>
                <wp:inline distT="0" distB="0" distL="0" distR="0" wp14:anchorId="7DEF1FA6" wp14:editId="2406E4AD">
                  <wp:extent cx="5491522" cy="2743489"/>
                  <wp:effectExtent l="0" t="0" r="0" b="0"/>
                  <wp:docPr id="1127034203" name="Picture 112703420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A screenshot of a computer&#10;&#10;Description automatically generated"/>
                          <pic:cNvPicPr>
                            <a:picLocks noChangeAspect="1" noChangeArrowheads="1"/>
                          </pic:cNvPicPr>
                        </pic:nvPicPr>
                        <pic:blipFill>
                          <a:blip r:embed="rId18"/>
                          <a:stretch>
                            <a:fillRect/>
                          </a:stretch>
                        </pic:blipFill>
                        <pic:spPr bwMode="auto">
                          <a:xfrm>
                            <a:off x="0" y="0"/>
                            <a:ext cx="5562402" cy="2778900"/>
                          </a:xfrm>
                          <a:prstGeom prst="rect">
                            <a:avLst/>
                          </a:prstGeom>
                        </pic:spPr>
                      </pic:pic>
                    </a:graphicData>
                  </a:graphic>
                </wp:inline>
              </w:drawing>
            </w:r>
          </w:p>
        </w:tc>
      </w:tr>
      <w:tr w:rsidR="000C7B52" w:rsidRPr="00372D2B" w14:paraId="728A005A" w14:textId="77777777" w:rsidTr="00202B75">
        <w:trPr>
          <w:jc w:val="center"/>
        </w:trPr>
        <w:tc>
          <w:tcPr>
            <w:tcW w:w="9061" w:type="dxa"/>
            <w:shd w:val="clear" w:color="auto" w:fill="auto"/>
          </w:tcPr>
          <w:p w14:paraId="19692A57" w14:textId="3839AA88" w:rsidR="000C7B52" w:rsidRPr="00372D2B" w:rsidRDefault="000C7B52" w:rsidP="00202B75">
            <w:pPr>
              <w:pStyle w:val="FigureCaption"/>
              <w:spacing w:before="120"/>
              <w:rPr>
                <w:b/>
              </w:rPr>
            </w:pPr>
            <w:r w:rsidRPr="00CE57CF">
              <w:rPr>
                <w:rFonts w:ascii="Times New Roman" w:hAnsi="Times New Roman"/>
                <w:b/>
              </w:rPr>
              <w:t xml:space="preserve">Figure </w:t>
            </w:r>
            <w:r>
              <w:rPr>
                <w:rFonts w:ascii="Times New Roman" w:hAnsi="Times New Roman"/>
                <w:b/>
              </w:rPr>
              <w:t>6</w:t>
            </w:r>
            <w:r w:rsidRPr="00CE57CF">
              <w:rPr>
                <w:rFonts w:ascii="Times New Roman" w:hAnsi="Times New Roman"/>
                <w:b/>
              </w:rPr>
              <w:t xml:space="preserve">. </w:t>
            </w:r>
            <w:r>
              <w:t>Looking at “Student100” attempt on Q2 and Q4, these 2 data suggest student has performance difficulties for 2 (North-South with East-West) directions coordinates. Next, “</w:t>
            </w:r>
            <w:proofErr w:type="spellStart"/>
            <w:r>
              <w:t>slscgbot</w:t>
            </w:r>
            <w:proofErr w:type="spellEnd"/>
            <w:r>
              <w:t>” on Q1, the task was to move the mouse 5 squares north-east, the moves are (6,6) and (4,4) for first and second attempts, suggesting performance difficulties to get the correct (5,5).</w:t>
            </w:r>
          </w:p>
        </w:tc>
      </w:tr>
    </w:tbl>
    <w:p w14:paraId="513808F6" w14:textId="77777777" w:rsidR="00E9600F" w:rsidRDefault="00E9600F" w:rsidP="00202B75">
      <w:pPr>
        <w:pStyle w:val="BodyChar"/>
        <w:rPr>
          <w:rFonts w:ascii="Times New Roman" w:hAnsi="Times New Roman"/>
        </w:rPr>
      </w:pPr>
    </w:p>
    <w:p w14:paraId="376AD193" w14:textId="03FC7206" w:rsidR="00EA3F4B" w:rsidRDefault="007F2CBB" w:rsidP="00202B75">
      <w:pPr>
        <w:pStyle w:val="subsection"/>
        <w:rPr>
          <w:rFonts w:ascii="Times New Roman" w:hAnsi="Times New Roman"/>
        </w:rPr>
      </w:pPr>
      <w:r>
        <w:t>21</w:t>
      </w:r>
      <w:r w:rsidRPr="007F2CBB">
        <w:rPr>
          <w:vertAlign w:val="superscript"/>
        </w:rPr>
        <w:t>st</w:t>
      </w:r>
      <w:r>
        <w:t xml:space="preserve"> Century Competencies </w:t>
      </w:r>
      <w:r>
        <w:rPr>
          <w:rFonts w:ascii="Times New Roman" w:hAnsi="Times New Roman"/>
        </w:rPr>
        <w:t xml:space="preserve">(21CC) </w:t>
      </w:r>
      <w:r>
        <w:t>Navigator</w:t>
      </w:r>
      <w:r w:rsidRPr="00CE57CF">
        <w:rPr>
          <w:rFonts w:ascii="Times New Roman" w:hAnsi="Times New Roman"/>
        </w:rPr>
        <w:t xml:space="preserve"> </w:t>
      </w:r>
    </w:p>
    <w:p w14:paraId="1DFB035C" w14:textId="77777777" w:rsidR="00085711" w:rsidRDefault="007F2CBB" w:rsidP="00202B75">
      <w:pPr>
        <w:pStyle w:val="BodyChar"/>
      </w:pPr>
      <w:r>
        <w:t>In this 21</w:t>
      </w:r>
      <w:r>
        <w:rPr>
          <w:vertAlign w:val="superscript"/>
        </w:rPr>
        <w:t>st</w:t>
      </w:r>
      <w:r>
        <w:t xml:space="preserve"> Century Competencies (21CC) Navigator Future Self Quiz example</w:t>
      </w:r>
      <w:r w:rsidR="00D27E28">
        <w:t xml:space="preserve"> (figure 7)</w:t>
      </w:r>
      <w:r>
        <w:t xml:space="preserve">, the EJSS data analytics capability </w:t>
      </w:r>
      <w:r w:rsidR="00D27E28">
        <w:t xml:space="preserve">(figure 8) </w:t>
      </w:r>
      <w:r>
        <w:t xml:space="preserve">is used to capture survey information accurately and automatically. </w:t>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9061"/>
      </w:tblGrid>
      <w:tr w:rsidR="00085711" w:rsidRPr="00372D2B" w14:paraId="4D4276AB" w14:textId="77777777" w:rsidTr="00202B75">
        <w:trPr>
          <w:jc w:val="center"/>
        </w:trPr>
        <w:tc>
          <w:tcPr>
            <w:tcW w:w="9061" w:type="dxa"/>
            <w:tcBorders>
              <w:top w:val="nil"/>
              <w:left w:val="nil"/>
              <w:bottom w:val="nil"/>
              <w:right w:val="nil"/>
            </w:tcBorders>
            <w:shd w:val="clear" w:color="auto" w:fill="auto"/>
          </w:tcPr>
          <w:p w14:paraId="310FFBFA" w14:textId="77777777" w:rsidR="00085711" w:rsidRPr="00372D2B" w:rsidRDefault="00085711" w:rsidP="00202B75">
            <w:pPr>
              <w:pStyle w:val="FigureCaption"/>
              <w:spacing w:before="120"/>
              <w:rPr>
                <w:b/>
              </w:rPr>
            </w:pPr>
            <w:r>
              <w:rPr>
                <w:b/>
                <w:noProof/>
              </w:rPr>
              <w:drawing>
                <wp:inline distT="0" distB="0" distL="0" distR="0" wp14:anchorId="64BB2991" wp14:editId="7B369263">
                  <wp:extent cx="4702175" cy="3685592"/>
                  <wp:effectExtent l="0" t="0" r="0" b="0"/>
                  <wp:docPr id="577494483" name="Picture 2" descr="A screenshot of a quiz&#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94483" name="Picture 2" descr="A screenshot of a quiz&#10;&#10;Description automatically generated"/>
                          <pic:cNvPicPr/>
                        </pic:nvPicPr>
                        <pic:blipFill rotWithShape="1">
                          <a:blip r:embed="rId19">
                            <a:extLst>
                              <a:ext uri="{28A0092B-C50C-407E-A947-70E740481C1C}">
                                <a14:useLocalDpi xmlns:a14="http://schemas.microsoft.com/office/drawing/2010/main" val="0"/>
                              </a:ext>
                            </a:extLst>
                          </a:blip>
                          <a:srcRect l="33180" t="12743"/>
                          <a:stretch/>
                        </pic:blipFill>
                        <pic:spPr bwMode="auto">
                          <a:xfrm>
                            <a:off x="0" y="0"/>
                            <a:ext cx="4713733" cy="3694651"/>
                          </a:xfrm>
                          <a:prstGeom prst="rect">
                            <a:avLst/>
                          </a:prstGeom>
                          <a:ln>
                            <a:noFill/>
                          </a:ln>
                          <a:extLst>
                            <a:ext uri="{53640926-AAD7-44D8-BBD7-CCE9431645EC}">
                              <a14:shadowObscured xmlns:a14="http://schemas.microsoft.com/office/drawing/2010/main"/>
                            </a:ext>
                          </a:extLst>
                        </pic:spPr>
                      </pic:pic>
                    </a:graphicData>
                  </a:graphic>
                </wp:inline>
              </w:drawing>
            </w:r>
          </w:p>
        </w:tc>
      </w:tr>
      <w:tr w:rsidR="00085711" w:rsidRPr="00372D2B" w14:paraId="725FEAAF" w14:textId="77777777" w:rsidTr="00202B75">
        <w:trPr>
          <w:jc w:val="center"/>
        </w:trPr>
        <w:tc>
          <w:tcPr>
            <w:tcW w:w="9061" w:type="dxa"/>
            <w:tcBorders>
              <w:top w:val="nil"/>
              <w:left w:val="nil"/>
              <w:bottom w:val="nil"/>
              <w:right w:val="nil"/>
            </w:tcBorders>
            <w:shd w:val="clear" w:color="auto" w:fill="auto"/>
          </w:tcPr>
          <w:p w14:paraId="09CF5797" w14:textId="77777777" w:rsidR="00085711" w:rsidRPr="00372D2B" w:rsidRDefault="00085711" w:rsidP="00202B75">
            <w:pPr>
              <w:pStyle w:val="FigureCaption"/>
              <w:spacing w:before="120"/>
              <w:rPr>
                <w:b/>
              </w:rPr>
            </w:pPr>
            <w:r w:rsidRPr="00CE57CF">
              <w:rPr>
                <w:rFonts w:ascii="Times New Roman" w:hAnsi="Times New Roman"/>
                <w:b/>
              </w:rPr>
              <w:t xml:space="preserve">Figure </w:t>
            </w:r>
            <w:r>
              <w:rPr>
                <w:rFonts w:ascii="Times New Roman" w:hAnsi="Times New Roman"/>
                <w:b/>
              </w:rPr>
              <w:t>7</w:t>
            </w:r>
            <w:r w:rsidRPr="00CE57CF">
              <w:rPr>
                <w:rFonts w:ascii="Times New Roman" w:hAnsi="Times New Roman"/>
                <w:b/>
              </w:rPr>
              <w:t xml:space="preserve">. </w:t>
            </w:r>
            <w:r>
              <w:t>View of EJSS 21CC Navigator Future Self Quiz survey: Student are tasked to click on all 24 survey questions.</w:t>
            </w:r>
          </w:p>
        </w:tc>
      </w:tr>
      <w:tr w:rsidR="00085711" w:rsidRPr="00372D2B" w14:paraId="54A5190B" w14:textId="77777777" w:rsidTr="00202B75">
        <w:trPr>
          <w:jc w:val="center"/>
        </w:trPr>
        <w:tc>
          <w:tcPr>
            <w:tcW w:w="9061" w:type="dxa"/>
            <w:tcBorders>
              <w:top w:val="nil"/>
              <w:left w:val="nil"/>
              <w:bottom w:val="nil"/>
              <w:right w:val="nil"/>
            </w:tcBorders>
            <w:shd w:val="clear" w:color="auto" w:fill="auto"/>
          </w:tcPr>
          <w:p w14:paraId="2C79B86E" w14:textId="77777777" w:rsidR="00085711" w:rsidRPr="00085711" w:rsidRDefault="00085711" w:rsidP="00202B75">
            <w:pPr>
              <w:pStyle w:val="FigureCaption"/>
              <w:spacing w:before="120"/>
              <w:rPr>
                <w:rFonts w:ascii="Times New Roman" w:hAnsi="Times New Roman"/>
                <w:b/>
              </w:rPr>
            </w:pPr>
            <w:r w:rsidRPr="00085711">
              <w:rPr>
                <w:rFonts w:ascii="Times New Roman" w:hAnsi="Times New Roman"/>
                <w:b/>
                <w:noProof/>
              </w:rPr>
              <w:lastRenderedPageBreak/>
              <w:drawing>
                <wp:inline distT="0" distB="0" distL="0" distR="0" wp14:anchorId="53938070" wp14:editId="5CB324D9">
                  <wp:extent cx="5374501" cy="3629608"/>
                  <wp:effectExtent l="0" t="0" r="0" b="3175"/>
                  <wp:docPr id="1511837417" name="Picture 15118374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creenshot of a computer&#10;&#10;Description automatically generated"/>
                          <pic:cNvPicPr>
                            <a:picLocks noChangeAspect="1" noChangeArrowheads="1"/>
                          </pic:cNvPicPr>
                        </pic:nvPicPr>
                        <pic:blipFill>
                          <a:blip r:embed="rId20"/>
                          <a:stretch>
                            <a:fillRect/>
                          </a:stretch>
                        </pic:blipFill>
                        <pic:spPr bwMode="auto">
                          <a:xfrm>
                            <a:off x="0" y="0"/>
                            <a:ext cx="5396757" cy="3644638"/>
                          </a:xfrm>
                          <a:prstGeom prst="rect">
                            <a:avLst/>
                          </a:prstGeom>
                        </pic:spPr>
                      </pic:pic>
                    </a:graphicData>
                  </a:graphic>
                </wp:inline>
              </w:drawing>
            </w:r>
          </w:p>
        </w:tc>
      </w:tr>
      <w:tr w:rsidR="00085711" w:rsidRPr="00372D2B" w14:paraId="1918481F" w14:textId="77777777" w:rsidTr="00202B75">
        <w:trPr>
          <w:jc w:val="center"/>
        </w:trPr>
        <w:tc>
          <w:tcPr>
            <w:tcW w:w="9061" w:type="dxa"/>
            <w:tcBorders>
              <w:top w:val="nil"/>
              <w:left w:val="nil"/>
              <w:bottom w:val="nil"/>
              <w:right w:val="nil"/>
            </w:tcBorders>
            <w:shd w:val="clear" w:color="auto" w:fill="auto"/>
          </w:tcPr>
          <w:p w14:paraId="5CBEA6F7" w14:textId="77777777" w:rsidR="00085711" w:rsidRPr="00085711" w:rsidRDefault="00085711" w:rsidP="00202B75">
            <w:pPr>
              <w:pStyle w:val="FigureCaption"/>
              <w:spacing w:before="120"/>
              <w:rPr>
                <w:rFonts w:ascii="Times New Roman" w:hAnsi="Times New Roman"/>
                <w:b/>
              </w:rPr>
            </w:pPr>
            <w:r w:rsidRPr="00CE57CF">
              <w:rPr>
                <w:rFonts w:ascii="Times New Roman" w:hAnsi="Times New Roman"/>
                <w:b/>
              </w:rPr>
              <w:t xml:space="preserve">Figure </w:t>
            </w:r>
            <w:r>
              <w:rPr>
                <w:rFonts w:ascii="Times New Roman" w:hAnsi="Times New Roman"/>
                <w:b/>
              </w:rPr>
              <w:t>8</w:t>
            </w:r>
            <w:r w:rsidRPr="00CE57CF">
              <w:rPr>
                <w:rFonts w:ascii="Times New Roman" w:hAnsi="Times New Roman"/>
                <w:b/>
              </w:rPr>
              <w:t xml:space="preserve">. </w:t>
            </w:r>
            <w:r w:rsidRPr="00085711">
              <w:rPr>
                <w:rFonts w:ascii="Times New Roman" w:hAnsi="Times New Roman"/>
                <w:b/>
              </w:rPr>
              <w:t xml:space="preserve">EJSS Teacher’s Dashboard, the teacher can see each student’s Areas for Improvement without need for students to manually copy and paste their Strengths and Areas for Improvement into SLS textboxes for data collection.  </w:t>
            </w:r>
          </w:p>
        </w:tc>
      </w:tr>
    </w:tbl>
    <w:p w14:paraId="7BE44051" w14:textId="77777777" w:rsidR="00085711" w:rsidRDefault="00085711" w:rsidP="00202B75">
      <w:pPr>
        <w:pStyle w:val="BodyChar"/>
      </w:pPr>
    </w:p>
    <w:p w14:paraId="6142E67F" w14:textId="41BC9D1D" w:rsidR="007F2CBB" w:rsidRDefault="007F2CBB" w:rsidP="00202B75">
      <w:pPr>
        <w:pStyle w:val="BodyChar"/>
      </w:pPr>
      <w:r>
        <w:t>Assigning 1 mark to “Strongly Disagree” and 6 marks to “Strongly Agree” gives a total of 24 marks for Q1 to Q4. Based on a 58% cut-off, marks below 13.92 are classified as "Areas for Improvement" while marks above that are "Strengths". This ability to calculate and automatically score and assign as Strengths or Areas for Improvement power up the functionality of SLS, ensuring appropriate intervention.</w:t>
      </w:r>
    </w:p>
    <w:p w14:paraId="58F47DAC" w14:textId="77777777" w:rsidR="000C7B52" w:rsidRDefault="000C7B52" w:rsidP="00202B75">
      <w:pPr>
        <w:pStyle w:val="BodyChar"/>
      </w:pPr>
    </w:p>
    <w:p w14:paraId="014A77D2" w14:textId="77777777" w:rsidR="007F2CBB" w:rsidRDefault="007F2CBB" w:rsidP="00202B75"/>
    <w:p w14:paraId="79AE7AE1" w14:textId="15DF7A92" w:rsidR="00D27E28" w:rsidRPr="00CE57CF" w:rsidRDefault="00D27E28" w:rsidP="00202B75">
      <w:pPr>
        <w:pStyle w:val="section"/>
        <w:rPr>
          <w:rFonts w:ascii="Times New Roman" w:hAnsi="Times New Roman"/>
        </w:rPr>
      </w:pPr>
      <w:r w:rsidRPr="00D27E28">
        <w:rPr>
          <w:rFonts w:ascii="Times New Roman" w:hAnsi="Times New Roman"/>
        </w:rPr>
        <w:t>Design Considerations for the EJSS Teacher Dashboard</w:t>
      </w:r>
      <w:r>
        <w:rPr>
          <w:rFonts w:ascii="Times New Roman" w:hAnsi="Times New Roman"/>
        </w:rPr>
        <w:t xml:space="preserve"> </w:t>
      </w:r>
    </w:p>
    <w:p w14:paraId="7BA293C0" w14:textId="50772E9C" w:rsidR="00EA3F4B" w:rsidRDefault="00EA3F4B" w:rsidP="00202B75">
      <w:pPr>
        <w:pStyle w:val="BodyChar"/>
        <w:rPr>
          <w:rFonts w:ascii="Times New Roman" w:hAnsi="Times New Roman"/>
        </w:rPr>
      </w:pPr>
    </w:p>
    <w:p w14:paraId="56D2E7B7" w14:textId="03C7FB9F" w:rsidR="00D27E28" w:rsidRDefault="00D27E28" w:rsidP="00202B75">
      <w:pPr>
        <w:pStyle w:val="BodyChar"/>
        <w:rPr>
          <w:rFonts w:ascii="Times New Roman" w:hAnsi="Times New Roman"/>
        </w:rPr>
      </w:pPr>
      <w:r>
        <w:t xml:space="preserve">We discuss design considerations for the EJSS </w:t>
      </w:r>
      <w:r w:rsidRPr="00E95912">
        <w:t>Teacher</w:t>
      </w:r>
      <w:r>
        <w:t xml:space="preserve"> Dashboard, linking our simulation design scholarly work with learning analytics literature</w:t>
      </w:r>
      <w:r w:rsidR="00AE080F">
        <w:t xml:space="preserve"> [6,7].</w:t>
      </w:r>
    </w:p>
    <w:p w14:paraId="4C355932" w14:textId="448A508A" w:rsidR="00D27E28" w:rsidRDefault="00D27E28" w:rsidP="00202B75">
      <w:pPr>
        <w:pStyle w:val="subsection"/>
        <w:spacing w:after="120"/>
        <w:rPr>
          <w:rFonts w:ascii="Times New Roman" w:hAnsi="Times New Roman"/>
        </w:rPr>
      </w:pPr>
      <w:r w:rsidRPr="00D27E28">
        <w:rPr>
          <w:rFonts w:ascii="Times New Roman" w:hAnsi="Times New Roman"/>
        </w:rPr>
        <w:t>Student Thought Process</w:t>
      </w:r>
    </w:p>
    <w:p w14:paraId="7800F54D" w14:textId="06B36FFF" w:rsidR="00D27E28" w:rsidRDefault="00D27E28" w:rsidP="00202B75">
      <w:pPr>
        <w:pStyle w:val="BodyChar"/>
      </w:pPr>
      <w:r>
        <w:rPr>
          <w:lang w:val="en-US"/>
        </w:rPr>
        <w:t xml:space="preserve">The </w:t>
      </w:r>
      <w:r>
        <w:t xml:space="preserve">tooltip </w:t>
      </w:r>
      <w:r w:rsidR="00654291">
        <w:t xml:space="preserve">(figure 9) </w:t>
      </w:r>
      <w:r>
        <w:t>shows the sequence of stages leading to both accurate and misguided responses. This chronological dossier of the student’s interactions in the simulation furnishes educators with insights into students’ cognitive process.</w:t>
      </w:r>
    </w:p>
    <w:tbl>
      <w:tblPr>
        <w:tblW w:w="0" w:type="auto"/>
        <w:jc w:val="center"/>
        <w:tblLook w:val="01E0" w:firstRow="1" w:lastRow="1" w:firstColumn="1" w:lastColumn="1" w:noHBand="0" w:noVBand="0"/>
      </w:tblPr>
      <w:tblGrid>
        <w:gridCol w:w="6379"/>
        <w:gridCol w:w="1468"/>
      </w:tblGrid>
      <w:tr w:rsidR="00654291" w:rsidRPr="00CE57CF" w14:paraId="1998F409" w14:textId="77777777" w:rsidTr="00202B75">
        <w:trPr>
          <w:gridAfter w:val="1"/>
          <w:wAfter w:w="1468" w:type="dxa"/>
          <w:jc w:val="center"/>
        </w:trPr>
        <w:tc>
          <w:tcPr>
            <w:tcW w:w="6379" w:type="dxa"/>
            <w:shd w:val="clear" w:color="auto" w:fill="auto"/>
          </w:tcPr>
          <w:p w14:paraId="73803C5F" w14:textId="0A225612" w:rsidR="00654291" w:rsidRPr="00CE57CF" w:rsidRDefault="00654291" w:rsidP="00202B75">
            <w:pPr>
              <w:pStyle w:val="BodyChar"/>
              <w:jc w:val="center"/>
              <w:rPr>
                <w:rFonts w:ascii="Times New Roman" w:hAnsi="Times New Roman"/>
              </w:rPr>
            </w:pPr>
            <w:r>
              <w:rPr>
                <w:noProof/>
              </w:rPr>
              <w:lastRenderedPageBreak/>
              <w:drawing>
                <wp:inline distT="0" distB="0" distL="0" distR="0" wp14:anchorId="624CB758" wp14:editId="04AC0640">
                  <wp:extent cx="2500604" cy="2460594"/>
                  <wp:effectExtent l="0" t="0" r="1905" b="3810"/>
                  <wp:docPr id="9" name="Image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descr="A screenshot of a computer&#10;&#10;Description automatically generated"/>
                          <pic:cNvPicPr>
                            <a:picLocks noChangeAspect="1" noChangeArrowheads="1"/>
                          </pic:cNvPicPr>
                        </pic:nvPicPr>
                        <pic:blipFill>
                          <a:blip r:embed="rId21"/>
                          <a:stretch>
                            <a:fillRect/>
                          </a:stretch>
                        </pic:blipFill>
                        <pic:spPr bwMode="auto">
                          <a:xfrm>
                            <a:off x="0" y="0"/>
                            <a:ext cx="2545947" cy="2505212"/>
                          </a:xfrm>
                          <a:prstGeom prst="rect">
                            <a:avLst/>
                          </a:prstGeom>
                        </pic:spPr>
                      </pic:pic>
                    </a:graphicData>
                  </a:graphic>
                </wp:inline>
              </w:drawing>
            </w:r>
          </w:p>
        </w:tc>
      </w:tr>
      <w:tr w:rsidR="00654291" w:rsidRPr="00CE57CF" w14:paraId="1A0D359C" w14:textId="77777777" w:rsidTr="00202B75">
        <w:trPr>
          <w:jc w:val="center"/>
        </w:trPr>
        <w:tc>
          <w:tcPr>
            <w:tcW w:w="6435" w:type="dxa"/>
            <w:gridSpan w:val="2"/>
            <w:shd w:val="clear" w:color="auto" w:fill="auto"/>
          </w:tcPr>
          <w:p w14:paraId="1BD6C9EC" w14:textId="7514C97E" w:rsidR="00654291" w:rsidRPr="00CE57CF" w:rsidRDefault="00654291" w:rsidP="00202B75">
            <w:pPr>
              <w:pStyle w:val="FigureCaption"/>
              <w:spacing w:before="120"/>
              <w:rPr>
                <w:rFonts w:ascii="Times New Roman" w:hAnsi="Times New Roman"/>
              </w:rPr>
            </w:pPr>
            <w:r w:rsidRPr="00CE57CF">
              <w:rPr>
                <w:rFonts w:ascii="Times New Roman" w:hAnsi="Times New Roman"/>
                <w:b/>
              </w:rPr>
              <w:t xml:space="preserve">Figure </w:t>
            </w:r>
            <w:r>
              <w:rPr>
                <w:rFonts w:ascii="Times New Roman" w:hAnsi="Times New Roman"/>
                <w:b/>
              </w:rPr>
              <w:t>9</w:t>
            </w:r>
            <w:r w:rsidRPr="00CE57CF">
              <w:rPr>
                <w:rFonts w:ascii="Times New Roman" w:hAnsi="Times New Roman"/>
                <w:b/>
              </w:rPr>
              <w:t xml:space="preserve">. </w:t>
            </w:r>
            <w:r>
              <w:t>Sequence of stages in chronological order, student chose 0.92, followed by 0.79, followed by 1.00 and finally 1.06 which is close enough to the correct answer of 1.05.</w:t>
            </w:r>
          </w:p>
        </w:tc>
      </w:tr>
    </w:tbl>
    <w:p w14:paraId="08036D60" w14:textId="77777777" w:rsidR="00654291" w:rsidRDefault="00654291" w:rsidP="00202B75"/>
    <w:p w14:paraId="75277EB0" w14:textId="09409A13" w:rsidR="00D27E28" w:rsidRDefault="00654291" w:rsidP="00202B75">
      <w:pPr>
        <w:pStyle w:val="subsection"/>
        <w:spacing w:after="120"/>
        <w:rPr>
          <w:rFonts w:ascii="Times New Roman" w:hAnsi="Times New Roman"/>
        </w:rPr>
      </w:pPr>
      <w:r w:rsidRPr="00654291">
        <w:rPr>
          <w:rFonts w:ascii="Times New Roman" w:hAnsi="Times New Roman"/>
        </w:rPr>
        <w:t xml:space="preserve">Student </w:t>
      </w:r>
      <w:proofErr w:type="spellStart"/>
      <w:r w:rsidRPr="00654291">
        <w:rPr>
          <w:rFonts w:ascii="Times New Roman" w:hAnsi="Times New Roman"/>
        </w:rPr>
        <w:t>Behaviour</w:t>
      </w:r>
      <w:proofErr w:type="spellEnd"/>
    </w:p>
    <w:p w14:paraId="7C714A6E" w14:textId="6161F82F" w:rsidR="00654291" w:rsidRDefault="00654291" w:rsidP="00202B75">
      <w:pPr>
        <w:pStyle w:val="BodyChar"/>
      </w:pPr>
      <w:r>
        <w:t>We devised a metric of active and inactive time (figure 10) to provide a glimpse into students' work ethic. The teacher can use the data to praise effort and promote positive classroom culture.</w:t>
      </w:r>
    </w:p>
    <w:tbl>
      <w:tblPr>
        <w:tblW w:w="0" w:type="auto"/>
        <w:jc w:val="center"/>
        <w:tblLook w:val="01E0" w:firstRow="1" w:lastRow="1" w:firstColumn="1" w:lastColumn="1" w:noHBand="0" w:noVBand="0"/>
      </w:tblPr>
      <w:tblGrid>
        <w:gridCol w:w="9071"/>
      </w:tblGrid>
      <w:tr w:rsidR="00654291" w:rsidRPr="00CE57CF" w14:paraId="4BD8E13A" w14:textId="77777777" w:rsidTr="00202B75">
        <w:trPr>
          <w:jc w:val="center"/>
        </w:trPr>
        <w:tc>
          <w:tcPr>
            <w:tcW w:w="6379" w:type="dxa"/>
            <w:shd w:val="clear" w:color="auto" w:fill="auto"/>
          </w:tcPr>
          <w:p w14:paraId="7A633AEF" w14:textId="37E1B4CC" w:rsidR="00654291" w:rsidRPr="00CE57CF" w:rsidRDefault="006838E9" w:rsidP="00202B75">
            <w:pPr>
              <w:pStyle w:val="BodyChar"/>
              <w:jc w:val="center"/>
              <w:rPr>
                <w:rFonts w:ascii="Times New Roman" w:hAnsi="Times New Roman"/>
              </w:rPr>
            </w:pPr>
            <w:r>
              <w:rPr>
                <w:rFonts w:ascii="Times New Roman" w:hAnsi="Times New Roman"/>
                <w:noProof/>
              </w:rPr>
              <w:drawing>
                <wp:inline distT="0" distB="0" distL="0" distR="0" wp14:anchorId="38AD9C12" wp14:editId="69D258AB">
                  <wp:extent cx="5760085" cy="1990725"/>
                  <wp:effectExtent l="0" t="0" r="5715" b="3175"/>
                  <wp:docPr id="31214510"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4510" name="Picture 3" descr="A screenshot of a compu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60085" cy="1990725"/>
                          </a:xfrm>
                          <a:prstGeom prst="rect">
                            <a:avLst/>
                          </a:prstGeom>
                        </pic:spPr>
                      </pic:pic>
                    </a:graphicData>
                  </a:graphic>
                </wp:inline>
              </w:drawing>
            </w:r>
            <w:r>
              <w:rPr>
                <w:rFonts w:ascii="Times New Roman" w:hAnsi="Times New Roman"/>
              </w:rPr>
              <w:softHyphen/>
            </w:r>
            <w:r>
              <w:rPr>
                <w:rFonts w:ascii="Times New Roman" w:hAnsi="Times New Roman"/>
              </w:rPr>
              <w:softHyphen/>
            </w:r>
          </w:p>
        </w:tc>
      </w:tr>
      <w:tr w:rsidR="00654291" w:rsidRPr="00CE57CF" w14:paraId="315CEADE" w14:textId="77777777" w:rsidTr="00202B75">
        <w:trPr>
          <w:jc w:val="center"/>
        </w:trPr>
        <w:tc>
          <w:tcPr>
            <w:tcW w:w="6435" w:type="dxa"/>
            <w:shd w:val="clear" w:color="auto" w:fill="auto"/>
          </w:tcPr>
          <w:p w14:paraId="5A455864" w14:textId="190ED77D" w:rsidR="00654291" w:rsidRPr="00CE57CF" w:rsidRDefault="00654291" w:rsidP="00202B75">
            <w:pPr>
              <w:pStyle w:val="FigureCaption"/>
              <w:spacing w:before="120"/>
              <w:rPr>
                <w:rFonts w:ascii="Times New Roman" w:hAnsi="Times New Roman"/>
              </w:rPr>
            </w:pPr>
            <w:r w:rsidRPr="00CE57CF">
              <w:rPr>
                <w:rFonts w:ascii="Times New Roman" w:hAnsi="Times New Roman"/>
                <w:b/>
              </w:rPr>
              <w:t xml:space="preserve">Figure </w:t>
            </w:r>
            <w:r>
              <w:rPr>
                <w:rFonts w:ascii="Times New Roman" w:hAnsi="Times New Roman"/>
                <w:b/>
              </w:rPr>
              <w:t>10</w:t>
            </w:r>
            <w:r w:rsidRPr="00CE57CF">
              <w:rPr>
                <w:rFonts w:ascii="Times New Roman" w:hAnsi="Times New Roman"/>
                <w:b/>
              </w:rPr>
              <w:t xml:space="preserve">. </w:t>
            </w:r>
            <w:r>
              <w:t>The numbers 6, 2, 3, 3 are the number of attempts by the students. The higher the number, it is an indication of the level of diligence exhibited as it logged number of attempts on the EJSS.</w:t>
            </w:r>
          </w:p>
        </w:tc>
      </w:tr>
    </w:tbl>
    <w:p w14:paraId="0885B460" w14:textId="77777777" w:rsidR="00654291" w:rsidRDefault="00654291" w:rsidP="00202B75"/>
    <w:p w14:paraId="4D84D2DF" w14:textId="0E637983" w:rsidR="00D27E28" w:rsidRDefault="00654291" w:rsidP="00202B75">
      <w:pPr>
        <w:pStyle w:val="subsection"/>
        <w:spacing w:after="120"/>
        <w:rPr>
          <w:rFonts w:ascii="Times New Roman" w:hAnsi="Times New Roman"/>
        </w:rPr>
      </w:pPr>
      <w:r w:rsidRPr="00654291">
        <w:rPr>
          <w:rFonts w:ascii="Times New Roman" w:hAnsi="Times New Roman"/>
        </w:rPr>
        <w:t>Student Engagement</w:t>
      </w:r>
    </w:p>
    <w:p w14:paraId="18975065" w14:textId="4F6FB0C6" w:rsidR="00654291" w:rsidRDefault="00654291" w:rsidP="00202B75">
      <w:r>
        <w:t>We established a system for retaining recent re-attempts and introduced a gamified marking scheme</w:t>
      </w:r>
      <w:r w:rsidR="00A6199C">
        <w:t xml:space="preserve"> (figure 11)</w:t>
      </w:r>
      <w:r>
        <w:t>. Our observations indicated that this mechanism increased students' motivation to revisit and enhance their performance in these tasks.</w:t>
      </w:r>
    </w:p>
    <w:tbl>
      <w:tblPr>
        <w:tblW w:w="0" w:type="auto"/>
        <w:jc w:val="center"/>
        <w:tblLook w:val="01E0" w:firstRow="1" w:lastRow="1" w:firstColumn="1" w:lastColumn="1" w:noHBand="0" w:noVBand="0"/>
      </w:tblPr>
      <w:tblGrid>
        <w:gridCol w:w="8503"/>
        <w:gridCol w:w="568"/>
      </w:tblGrid>
      <w:tr w:rsidR="00654291" w:rsidRPr="00CE57CF" w14:paraId="2C0CA0FC" w14:textId="77777777" w:rsidTr="00202B75">
        <w:trPr>
          <w:gridAfter w:val="1"/>
          <w:wAfter w:w="1468" w:type="dxa"/>
          <w:jc w:val="center"/>
        </w:trPr>
        <w:tc>
          <w:tcPr>
            <w:tcW w:w="6379" w:type="dxa"/>
            <w:shd w:val="clear" w:color="auto" w:fill="auto"/>
          </w:tcPr>
          <w:p w14:paraId="03E61051" w14:textId="31DF81D7" w:rsidR="00654291" w:rsidRPr="00CE57CF" w:rsidRDefault="00654291" w:rsidP="00202B75">
            <w:pPr>
              <w:pStyle w:val="BodyChar"/>
              <w:jc w:val="center"/>
              <w:rPr>
                <w:rFonts w:ascii="Times New Roman" w:hAnsi="Times New Roman"/>
              </w:rPr>
            </w:pPr>
            <w:r>
              <w:rPr>
                <w:noProof/>
              </w:rPr>
              <w:lastRenderedPageBreak/>
              <w:drawing>
                <wp:inline distT="0" distB="0" distL="0" distR="0" wp14:anchorId="6684E56D" wp14:editId="657A1C95">
                  <wp:extent cx="5262465" cy="2236911"/>
                  <wp:effectExtent l="0" t="0" r="0" b="0"/>
                  <wp:docPr id="11" name="Picture 6996751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99675148" descr="A screenshot of a computer&#10;&#10;Description automatically generated"/>
                          <pic:cNvPicPr>
                            <a:picLocks noChangeAspect="1" noChangeArrowheads="1"/>
                          </pic:cNvPicPr>
                        </pic:nvPicPr>
                        <pic:blipFill>
                          <a:blip r:embed="rId23"/>
                          <a:stretch>
                            <a:fillRect/>
                          </a:stretch>
                        </pic:blipFill>
                        <pic:spPr bwMode="auto">
                          <a:xfrm>
                            <a:off x="0" y="0"/>
                            <a:ext cx="5306469" cy="2255616"/>
                          </a:xfrm>
                          <a:prstGeom prst="rect">
                            <a:avLst/>
                          </a:prstGeom>
                        </pic:spPr>
                      </pic:pic>
                    </a:graphicData>
                  </a:graphic>
                </wp:inline>
              </w:drawing>
            </w:r>
          </w:p>
        </w:tc>
      </w:tr>
      <w:tr w:rsidR="00654291" w:rsidRPr="00CE57CF" w14:paraId="449A75E2" w14:textId="77777777" w:rsidTr="00202B75">
        <w:trPr>
          <w:jc w:val="center"/>
        </w:trPr>
        <w:tc>
          <w:tcPr>
            <w:tcW w:w="6435" w:type="dxa"/>
            <w:gridSpan w:val="2"/>
            <w:shd w:val="clear" w:color="auto" w:fill="auto"/>
          </w:tcPr>
          <w:p w14:paraId="7B88A7CE" w14:textId="2D7D168A" w:rsidR="00654291" w:rsidRPr="00CE57CF" w:rsidRDefault="00654291" w:rsidP="00202B75">
            <w:pPr>
              <w:pStyle w:val="FigureCaption"/>
              <w:spacing w:before="120"/>
              <w:rPr>
                <w:rFonts w:ascii="Times New Roman" w:hAnsi="Times New Roman"/>
              </w:rPr>
            </w:pPr>
            <w:r w:rsidRPr="00CE57CF">
              <w:rPr>
                <w:rFonts w:ascii="Times New Roman" w:hAnsi="Times New Roman"/>
                <w:b/>
              </w:rPr>
              <w:t xml:space="preserve">Figure </w:t>
            </w:r>
            <w:r>
              <w:rPr>
                <w:rFonts w:ascii="Times New Roman" w:hAnsi="Times New Roman"/>
                <w:b/>
              </w:rPr>
              <w:t>11</w:t>
            </w:r>
            <w:r w:rsidRPr="00CE57CF">
              <w:rPr>
                <w:rFonts w:ascii="Times New Roman" w:hAnsi="Times New Roman"/>
                <w:b/>
              </w:rPr>
              <w:t xml:space="preserve">. </w:t>
            </w:r>
            <w:r>
              <w:t>For example, the third student Q4 is 1 mark (in orange), this lower mark may increase the motivation of the students to revisit the same Q4 and try to get the answer correct, after 1</w:t>
            </w:r>
            <w:r>
              <w:rPr>
                <w:vertAlign w:val="superscript"/>
              </w:rPr>
              <w:t>st</w:t>
            </w:r>
            <w:r>
              <w:t xml:space="preserve"> re-attempt which will award the student 2 marks (in green). Similarly, the 0 marks (in red) will have a similar effect on students’ motivation to re-attempt for a higher final mark. Also note that student can chose unrestricted by any predetermined sequence, Q1 and Q3 are not attempted, while student can attempt Q4, Q2 and Q0 which we believe increases student motivation through better user experience and greater choice.</w:t>
            </w:r>
          </w:p>
        </w:tc>
      </w:tr>
    </w:tbl>
    <w:p w14:paraId="06E6AF13" w14:textId="77777777" w:rsidR="00654291" w:rsidRDefault="00654291" w:rsidP="00202B75"/>
    <w:p w14:paraId="57E7E93E" w14:textId="19394952" w:rsidR="00D27E28" w:rsidRDefault="00654291" w:rsidP="00202B75">
      <w:pPr>
        <w:pStyle w:val="subsection"/>
        <w:spacing w:after="120"/>
        <w:rPr>
          <w:rFonts w:ascii="Times New Roman" w:hAnsi="Times New Roman"/>
        </w:rPr>
      </w:pPr>
      <w:r w:rsidRPr="00654291">
        <w:rPr>
          <w:rFonts w:ascii="Times New Roman" w:hAnsi="Times New Roman"/>
        </w:rPr>
        <w:t>Student Choice</w:t>
      </w:r>
    </w:p>
    <w:p w14:paraId="60301F44" w14:textId="6DAD498F" w:rsidR="00654291" w:rsidRDefault="00654291" w:rsidP="00202B75">
      <w:pPr>
        <w:pStyle w:val="BodyChar"/>
      </w:pPr>
      <w:r>
        <w:t>We engineered a feature that empowers students to navigate freely among questions, unrestricted by any predetermined sequence</w:t>
      </w:r>
      <w:r w:rsidR="00A6199C">
        <w:t xml:space="preserve"> (figure 11)</w:t>
      </w:r>
      <w:r>
        <w:t>. We discovered that this flexibility enhanced students' overall learning experience.</w:t>
      </w:r>
    </w:p>
    <w:p w14:paraId="66CAEAAD" w14:textId="45BE8124" w:rsidR="00D27E28" w:rsidRPr="00CE57CF" w:rsidRDefault="00A6199C" w:rsidP="00202B75">
      <w:pPr>
        <w:pStyle w:val="subsection"/>
        <w:spacing w:after="120"/>
        <w:rPr>
          <w:rFonts w:ascii="Times New Roman" w:hAnsi="Times New Roman"/>
        </w:rPr>
      </w:pPr>
      <w:r w:rsidRPr="00A6199C">
        <w:rPr>
          <w:rFonts w:ascii="Times New Roman" w:hAnsi="Times New Roman"/>
        </w:rPr>
        <w:t>Teacher Feedback</w:t>
      </w:r>
    </w:p>
    <w:p w14:paraId="50B1ED3E" w14:textId="52572841" w:rsidR="00D27E28" w:rsidRDefault="00A6199C" w:rsidP="00202B75">
      <w:pPr>
        <w:pStyle w:val="BodyChar"/>
        <w:rPr>
          <w:rFonts w:ascii="Times New Roman" w:hAnsi="Times New Roman"/>
        </w:rPr>
      </w:pPr>
      <w:r>
        <w:t xml:space="preserve">We introduced a visual indicator </w:t>
      </w:r>
      <w:r w:rsidR="00CC2D55">
        <w:t xml:space="preserve">(figure 12) </w:t>
      </w:r>
      <w:r>
        <w:t>that shows the percentage of students who provided incorrect answers, which was a commonly requested feature. This indicator bar is intuitive, obviating the necessity for teachers to scroll through and manually tally instances of incorrect responses, saving valuable classroom time and precious cognitive effort.</w:t>
      </w:r>
    </w:p>
    <w:tbl>
      <w:tblPr>
        <w:tblW w:w="0" w:type="auto"/>
        <w:jc w:val="center"/>
        <w:tblLook w:val="01E0" w:firstRow="1" w:lastRow="1" w:firstColumn="1" w:lastColumn="1" w:noHBand="0" w:noVBand="0"/>
      </w:tblPr>
      <w:tblGrid>
        <w:gridCol w:w="6379"/>
        <w:gridCol w:w="1468"/>
      </w:tblGrid>
      <w:tr w:rsidR="00A6199C" w:rsidRPr="00CE57CF" w14:paraId="43F8C50B" w14:textId="77777777" w:rsidTr="00202B75">
        <w:trPr>
          <w:gridAfter w:val="1"/>
          <w:wAfter w:w="1468" w:type="dxa"/>
          <w:jc w:val="center"/>
        </w:trPr>
        <w:tc>
          <w:tcPr>
            <w:tcW w:w="6379" w:type="dxa"/>
            <w:shd w:val="clear" w:color="auto" w:fill="auto"/>
          </w:tcPr>
          <w:p w14:paraId="7DC68567" w14:textId="707225C6" w:rsidR="00A6199C" w:rsidRPr="00CE57CF" w:rsidRDefault="00A6199C" w:rsidP="00202B75">
            <w:pPr>
              <w:pStyle w:val="BodyChar"/>
              <w:jc w:val="center"/>
              <w:rPr>
                <w:rFonts w:ascii="Times New Roman" w:hAnsi="Times New Roman"/>
              </w:rPr>
            </w:pPr>
            <w:r>
              <w:rPr>
                <w:noProof/>
              </w:rPr>
              <w:drawing>
                <wp:inline distT="0" distB="0" distL="0" distR="0" wp14:anchorId="6620108B" wp14:editId="772788D2">
                  <wp:extent cx="2573655" cy="1461770"/>
                  <wp:effectExtent l="0" t="0" r="0" b="0"/>
                  <wp:docPr id="12" name="Image7"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 descr="A screenshot of a video game&#10;&#10;Description automatically generated"/>
                          <pic:cNvPicPr>
                            <a:picLocks noChangeAspect="1" noChangeArrowheads="1"/>
                          </pic:cNvPicPr>
                        </pic:nvPicPr>
                        <pic:blipFill>
                          <a:blip r:embed="rId24"/>
                          <a:srcRect r="33607"/>
                          <a:stretch>
                            <a:fillRect/>
                          </a:stretch>
                        </pic:blipFill>
                        <pic:spPr bwMode="auto">
                          <a:xfrm>
                            <a:off x="0" y="0"/>
                            <a:ext cx="2573655" cy="1461770"/>
                          </a:xfrm>
                          <a:prstGeom prst="rect">
                            <a:avLst/>
                          </a:prstGeom>
                        </pic:spPr>
                      </pic:pic>
                    </a:graphicData>
                  </a:graphic>
                </wp:inline>
              </w:drawing>
            </w:r>
          </w:p>
        </w:tc>
      </w:tr>
      <w:tr w:rsidR="00A6199C" w:rsidRPr="00CE57CF" w14:paraId="163A5402" w14:textId="77777777" w:rsidTr="00202B75">
        <w:trPr>
          <w:jc w:val="center"/>
        </w:trPr>
        <w:tc>
          <w:tcPr>
            <w:tcW w:w="6435" w:type="dxa"/>
            <w:gridSpan w:val="2"/>
            <w:shd w:val="clear" w:color="auto" w:fill="auto"/>
          </w:tcPr>
          <w:p w14:paraId="39ABFDF4" w14:textId="724008BC" w:rsidR="00A6199C" w:rsidRPr="00CE57CF" w:rsidRDefault="00A6199C" w:rsidP="00202B75">
            <w:pPr>
              <w:pStyle w:val="FigureCaption"/>
              <w:spacing w:before="120"/>
              <w:rPr>
                <w:rFonts w:ascii="Times New Roman" w:hAnsi="Times New Roman"/>
              </w:rPr>
            </w:pPr>
            <w:r w:rsidRPr="00CE57CF">
              <w:rPr>
                <w:rFonts w:ascii="Times New Roman" w:hAnsi="Times New Roman"/>
                <w:b/>
              </w:rPr>
              <w:t xml:space="preserve">Figure </w:t>
            </w:r>
            <w:r>
              <w:rPr>
                <w:rFonts w:ascii="Times New Roman" w:hAnsi="Times New Roman"/>
                <w:b/>
              </w:rPr>
              <w:t>12</w:t>
            </w:r>
            <w:r w:rsidRPr="00CE57CF">
              <w:rPr>
                <w:rFonts w:ascii="Times New Roman" w:hAnsi="Times New Roman"/>
                <w:b/>
              </w:rPr>
              <w:t xml:space="preserve">. </w:t>
            </w:r>
            <w:r>
              <w:t>We implemented a visual bar showing 15% for example for the percentage of students who were awarded 0 mark to support teachers’ feedback for a more user-friendly display to quickly identify which questions to discuss in class.</w:t>
            </w:r>
          </w:p>
        </w:tc>
      </w:tr>
    </w:tbl>
    <w:p w14:paraId="423F29F8" w14:textId="3586F7CC" w:rsidR="00CC2D55" w:rsidRDefault="00CC2D55" w:rsidP="00202B75">
      <w:pPr>
        <w:pStyle w:val="BodyChar"/>
        <w:rPr>
          <w:rFonts w:ascii="Times New Roman" w:hAnsi="Times New Roman"/>
        </w:rPr>
      </w:pPr>
    </w:p>
    <w:p w14:paraId="59232D20" w14:textId="3B3628CF" w:rsidR="00D27E28" w:rsidRPr="00CC2D55" w:rsidRDefault="00CC2D55" w:rsidP="00CC2D55">
      <w:pPr>
        <w:rPr>
          <w:color w:val="000000"/>
          <w:szCs w:val="22"/>
        </w:rPr>
      </w:pPr>
      <w:r>
        <w:br w:type="page"/>
      </w:r>
    </w:p>
    <w:p w14:paraId="270B295C" w14:textId="505DB3D2" w:rsidR="00EA3F4B" w:rsidRDefault="00A6199C" w:rsidP="00202B75">
      <w:pPr>
        <w:pStyle w:val="section"/>
        <w:rPr>
          <w:rFonts w:ascii="Times New Roman" w:hAnsi="Times New Roman"/>
        </w:rPr>
      </w:pPr>
      <w:r w:rsidRPr="00A6199C">
        <w:rPr>
          <w:rFonts w:ascii="Times New Roman" w:hAnsi="Times New Roman"/>
        </w:rPr>
        <w:lastRenderedPageBreak/>
        <w:t>Integration Overview</w:t>
      </w:r>
      <w:r>
        <w:rPr>
          <w:rFonts w:ascii="Times New Roman" w:hAnsi="Times New Roman"/>
        </w:rPr>
        <w:t xml:space="preserve"> </w:t>
      </w:r>
    </w:p>
    <w:p w14:paraId="125A063B" w14:textId="785B3A98" w:rsidR="000B2871" w:rsidRPr="000B2871" w:rsidRDefault="000B2871" w:rsidP="00202B75">
      <w:pPr>
        <w:pStyle w:val="subsection"/>
        <w:spacing w:after="120"/>
        <w:rPr>
          <w:rFonts w:ascii="Times New Roman" w:hAnsi="Times New Roman"/>
        </w:rPr>
      </w:pPr>
      <w:r>
        <w:rPr>
          <w:rFonts w:ascii="Times New Roman" w:hAnsi="Times New Roman"/>
        </w:rPr>
        <w:t>Overview</w:t>
      </w:r>
    </w:p>
    <w:p w14:paraId="73FC4FD5" w14:textId="12D6442E" w:rsidR="00A6199C" w:rsidRDefault="00A6199C" w:rsidP="00202B75">
      <w:pPr>
        <w:pStyle w:val="BodyChar"/>
      </w:pPr>
      <w:r>
        <w:t>Once integrated within a Learning Management System (LMS) compliant with LTI 1.3 standards</w:t>
      </w:r>
      <w:r w:rsidR="00CC2D55">
        <w:t xml:space="preserve"> (figure 13)</w:t>
      </w:r>
      <w:r>
        <w:t>, educators can seamlessly assign courses with EJSS simulations to student groups. As students access the course that includes EJSS simulations, the Moodle server will facilitate automatic authentication for Moodle-EJSS usage. For optimal results, it is advisable to employ Moodle version 4.02 as the LTI provider, effectively delivering EJSS content to any LMS such as Singapore Learning Space (SLS) as the LTI consumer.</w:t>
      </w:r>
    </w:p>
    <w:p w14:paraId="6A81F161" w14:textId="77777777" w:rsidR="00A6199C" w:rsidRDefault="00A6199C" w:rsidP="00202B75">
      <w:pPr>
        <w:pStyle w:val="BodyChar"/>
      </w:pPr>
    </w:p>
    <w:tbl>
      <w:tblPr>
        <w:tblW w:w="0" w:type="auto"/>
        <w:jc w:val="center"/>
        <w:tblLook w:val="01E0" w:firstRow="1" w:lastRow="1" w:firstColumn="1" w:lastColumn="1" w:noHBand="0" w:noVBand="0"/>
      </w:tblPr>
      <w:tblGrid>
        <w:gridCol w:w="8830"/>
        <w:gridCol w:w="231"/>
      </w:tblGrid>
      <w:tr w:rsidR="00597E2C" w:rsidRPr="00CE57CF" w14:paraId="7E94164D" w14:textId="77777777" w:rsidTr="00202B75">
        <w:trPr>
          <w:gridAfter w:val="1"/>
          <w:wAfter w:w="231" w:type="dxa"/>
          <w:jc w:val="center"/>
        </w:trPr>
        <w:tc>
          <w:tcPr>
            <w:tcW w:w="8830" w:type="dxa"/>
            <w:shd w:val="clear" w:color="auto" w:fill="auto"/>
          </w:tcPr>
          <w:p w14:paraId="287DD654" w14:textId="35687DBA" w:rsidR="00597E2C" w:rsidRPr="00CE57CF" w:rsidRDefault="00597E2C" w:rsidP="00202B75">
            <w:pPr>
              <w:pStyle w:val="BodyChar"/>
              <w:jc w:val="center"/>
              <w:rPr>
                <w:rFonts w:ascii="Times New Roman" w:hAnsi="Times New Roman"/>
              </w:rPr>
            </w:pPr>
            <w:r>
              <w:rPr>
                <w:noProof/>
              </w:rPr>
              <w:drawing>
                <wp:inline distT="0" distB="0" distL="0" distR="0" wp14:anchorId="04AC0DA8" wp14:editId="4F038AF0">
                  <wp:extent cx="5470039" cy="1954737"/>
                  <wp:effectExtent l="0" t="0" r="0" b="0"/>
                  <wp:docPr id="13" name="Image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 descr="Graphical user interface, application, Teams&#10;&#10;Description automatically generated"/>
                          <pic:cNvPicPr>
                            <a:picLocks noChangeAspect="1" noChangeArrowheads="1"/>
                          </pic:cNvPicPr>
                        </pic:nvPicPr>
                        <pic:blipFill>
                          <a:blip r:embed="rId25"/>
                          <a:stretch>
                            <a:fillRect/>
                          </a:stretch>
                        </pic:blipFill>
                        <pic:spPr bwMode="auto">
                          <a:xfrm>
                            <a:off x="0" y="0"/>
                            <a:ext cx="5519740" cy="1972498"/>
                          </a:xfrm>
                          <a:prstGeom prst="rect">
                            <a:avLst/>
                          </a:prstGeom>
                        </pic:spPr>
                      </pic:pic>
                    </a:graphicData>
                  </a:graphic>
                </wp:inline>
              </w:drawing>
            </w:r>
          </w:p>
        </w:tc>
      </w:tr>
      <w:tr w:rsidR="00597E2C" w:rsidRPr="00CE57CF" w14:paraId="35005A7F" w14:textId="77777777" w:rsidTr="00202B75">
        <w:trPr>
          <w:jc w:val="center"/>
        </w:trPr>
        <w:tc>
          <w:tcPr>
            <w:tcW w:w="9061" w:type="dxa"/>
            <w:gridSpan w:val="2"/>
            <w:shd w:val="clear" w:color="auto" w:fill="auto"/>
          </w:tcPr>
          <w:p w14:paraId="1228743F" w14:textId="534FD0FB" w:rsidR="00597E2C" w:rsidRPr="00CE57CF" w:rsidRDefault="00597E2C" w:rsidP="00202B75">
            <w:pPr>
              <w:pStyle w:val="FigureCaption"/>
              <w:spacing w:before="120"/>
              <w:rPr>
                <w:rFonts w:ascii="Times New Roman" w:hAnsi="Times New Roman"/>
              </w:rPr>
            </w:pPr>
            <w:r w:rsidRPr="00CE57CF">
              <w:rPr>
                <w:rFonts w:ascii="Times New Roman" w:hAnsi="Times New Roman"/>
                <w:b/>
              </w:rPr>
              <w:t xml:space="preserve">Figure </w:t>
            </w:r>
            <w:r>
              <w:rPr>
                <w:rFonts w:ascii="Times New Roman" w:hAnsi="Times New Roman"/>
                <w:b/>
              </w:rPr>
              <w:t>1</w:t>
            </w:r>
            <w:r w:rsidR="00CC2D55">
              <w:rPr>
                <w:rFonts w:ascii="Times New Roman" w:hAnsi="Times New Roman"/>
                <w:b/>
              </w:rPr>
              <w:t>3</w:t>
            </w:r>
            <w:r w:rsidRPr="00CE57CF">
              <w:rPr>
                <w:rFonts w:ascii="Times New Roman" w:hAnsi="Times New Roman"/>
                <w:b/>
              </w:rPr>
              <w:t xml:space="preserve">. </w:t>
            </w:r>
            <w:r>
              <w:t>Overview of a SLS Teacher assign a course with EJSS to a student group that is automatically authenticated with our Moodle Server and the EJSS is available to SLS students.</w:t>
            </w:r>
          </w:p>
        </w:tc>
      </w:tr>
    </w:tbl>
    <w:p w14:paraId="5EE3D958" w14:textId="7D4AE020" w:rsidR="000B2871" w:rsidRPr="00CE57CF" w:rsidRDefault="000B2871" w:rsidP="00202B75">
      <w:pPr>
        <w:pStyle w:val="subsection"/>
        <w:spacing w:after="120"/>
        <w:rPr>
          <w:rFonts w:ascii="Times New Roman" w:hAnsi="Times New Roman"/>
        </w:rPr>
      </w:pPr>
      <w:r>
        <w:t>Pre-requisites</w:t>
      </w:r>
    </w:p>
    <w:p w14:paraId="2F55D879" w14:textId="47AC17CF" w:rsidR="000B2871" w:rsidRDefault="000B2871" w:rsidP="00202B75">
      <w:pPr>
        <w:pStyle w:val="BodyChar"/>
      </w:pPr>
      <w:r>
        <w:t xml:space="preserve">To enjoy these data analytics, certain pre-requisites must be fulfilled: </w:t>
      </w:r>
    </w:p>
    <w:p w14:paraId="0B5E7692" w14:textId="6602702C" w:rsidR="000B2871" w:rsidRPr="00E95912" w:rsidRDefault="000B2871" w:rsidP="00202B75">
      <w:pPr>
        <w:pStyle w:val="Bulleted"/>
      </w:pPr>
      <w:r w:rsidRPr="00E95912">
        <w:t xml:space="preserve">For EJS Simulations created between 2000 and 2013: The outdated Java-based *.jar files should be transformed into modern JavaScript EJSS format *.zip files. </w:t>
      </w:r>
    </w:p>
    <w:p w14:paraId="41F785FF" w14:textId="4A742D80" w:rsidR="000B2871" w:rsidRPr="00E95912" w:rsidRDefault="000B2871" w:rsidP="00202B75">
      <w:pPr>
        <w:pStyle w:val="Bulleted"/>
      </w:pPr>
      <w:r w:rsidRPr="00E95912">
        <w:t xml:space="preserve">For EJSS Simulations generated from 2013 to the present: These simulations need to be regenerated using the </w:t>
      </w:r>
      <w:r w:rsidR="00383F5E" w:rsidRPr="00E95912">
        <w:t>javascript_ejs_6.02_beta_201228.zip</w:t>
      </w:r>
      <w:r w:rsidR="00E95912" w:rsidRPr="00E95912">
        <w:rPr>
          <w:rStyle w:val="FootnoteAnchor"/>
          <w:vertAlign w:val="baseline"/>
        </w:rPr>
        <w:t xml:space="preserve"> </w:t>
      </w:r>
      <w:r w:rsidRPr="00E95912">
        <w:t>toolkit.</w:t>
      </w:r>
    </w:p>
    <w:p w14:paraId="4FDC6200" w14:textId="01EDBE27" w:rsidR="000B2871" w:rsidRPr="00E95912" w:rsidRDefault="000B2871" w:rsidP="00202B75">
      <w:pPr>
        <w:pStyle w:val="Bulleted"/>
      </w:pPr>
      <w:r w:rsidRPr="00E95912">
        <w:t xml:space="preserve">Additional </w:t>
      </w:r>
      <w:proofErr w:type="spellStart"/>
      <w:r w:rsidRPr="00E95912">
        <w:t>questionLib</w:t>
      </w:r>
      <w:proofErr w:type="spellEnd"/>
      <w:r w:rsidRPr="00E95912">
        <w:t xml:space="preserve"> custom function will need to be added.</w:t>
      </w:r>
    </w:p>
    <w:p w14:paraId="54A87616" w14:textId="5D950694" w:rsidR="000B2871" w:rsidRPr="00E95912" w:rsidRDefault="000B2871" w:rsidP="00202B75">
      <w:pPr>
        <w:pStyle w:val="Bulleted"/>
      </w:pPr>
      <w:r w:rsidRPr="00E95912">
        <w:t xml:space="preserve">Incorporation of the </w:t>
      </w:r>
      <w:proofErr w:type="spellStart"/>
      <w:r w:rsidRPr="00E95912">
        <w:t>assessment.json</w:t>
      </w:r>
      <w:proofErr w:type="spellEnd"/>
      <w:r w:rsidRPr="00E95912">
        <w:t xml:space="preserve"> file is required, defining grading criteria (0, 1, or 2) and preserving interaction history per question. A Python file is available for generating this file</w:t>
      </w:r>
      <w:r w:rsidR="001A5DAC">
        <w:t>.</w:t>
      </w:r>
    </w:p>
    <w:p w14:paraId="5DC70CE5" w14:textId="6EF05D91" w:rsidR="000B2871" w:rsidRPr="00E95912" w:rsidRDefault="000B2871" w:rsidP="00202B75">
      <w:pPr>
        <w:pStyle w:val="Bulleted"/>
      </w:pPr>
      <w:r w:rsidRPr="00E95912">
        <w:t>A Moodle 4.02 server</w:t>
      </w:r>
      <w:r w:rsidR="004136E1">
        <w:t>, for example</w:t>
      </w:r>
      <w:r w:rsidRPr="00E95912">
        <w:t xml:space="preserve"> </w:t>
      </w:r>
      <w:hyperlink r:id="rId26" w:history="1">
        <w:r w:rsidR="004A1EC1" w:rsidRPr="00A4581D">
          <w:rPr>
            <w:rStyle w:val="Hyperlink"/>
          </w:rPr>
          <w:t>https://iwant2study.org/moodle402/</w:t>
        </w:r>
      </w:hyperlink>
      <w:r w:rsidR="004A1EC1">
        <w:t xml:space="preserve"> </w:t>
      </w:r>
      <w:r w:rsidRPr="00E95912">
        <w:t>installed with the EJSS learning analytics plugin</w:t>
      </w:r>
      <w:r w:rsidR="00933EFC">
        <w:t xml:space="preserve"> </w:t>
      </w:r>
      <w:hyperlink r:id="rId27" w:history="1">
        <w:r w:rsidR="00933EFC" w:rsidRPr="00A4581D">
          <w:rPr>
            <w:rStyle w:val="Hyperlink"/>
          </w:rPr>
          <w:t>https://gitlab.com/ejsS/addon-projects/moodle-plugin</w:t>
        </w:r>
      </w:hyperlink>
      <w:r w:rsidRPr="00E95912">
        <w:t xml:space="preserve">. </w:t>
      </w:r>
    </w:p>
    <w:p w14:paraId="3846A467" w14:textId="0FEE1EC1" w:rsidR="000B2871" w:rsidRPr="00E95912" w:rsidRDefault="000B2871" w:rsidP="00202B75">
      <w:pPr>
        <w:pStyle w:val="Bulleted"/>
      </w:pPr>
      <w:r w:rsidRPr="00E95912">
        <w:t xml:space="preserve">Configure an LTI App consumer within your own LMS such as Singapore Learning Space (SLS) and an LTI App provider within the Moodle-EJSS system. </w:t>
      </w:r>
      <w:r w:rsidR="001A5DAC">
        <w:t>This step</w:t>
      </w:r>
      <w:r w:rsidRPr="00E95912">
        <w:t xml:space="preserve"> can be skipped if the LMS is </w:t>
      </w:r>
      <w:proofErr w:type="gramStart"/>
      <w:r w:rsidRPr="00E95912">
        <w:t>Moodle</w:t>
      </w:r>
      <w:proofErr w:type="gramEnd"/>
      <w:r w:rsidRPr="00E95912">
        <w:t xml:space="preserve"> and the plugin works inside without the need for LTI tool publishing.</w:t>
      </w:r>
    </w:p>
    <w:p w14:paraId="58D63D72" w14:textId="77777777" w:rsidR="00A6199C" w:rsidRDefault="00A6199C" w:rsidP="00202B75">
      <w:pPr>
        <w:pStyle w:val="BodyChar"/>
      </w:pPr>
    </w:p>
    <w:p w14:paraId="577DE6F4" w14:textId="55F36D9C" w:rsidR="00A6199C" w:rsidRPr="00930B38" w:rsidRDefault="000B2871" w:rsidP="00202B75">
      <w:pPr>
        <w:pStyle w:val="section"/>
        <w:rPr>
          <w:rFonts w:ascii="Times New Roman" w:hAnsi="Times New Roman"/>
        </w:rPr>
      </w:pPr>
      <w:r>
        <w:rPr>
          <w:rFonts w:ascii="Times New Roman" w:hAnsi="Times New Roman"/>
        </w:rPr>
        <w:t>Conclusion</w:t>
      </w:r>
    </w:p>
    <w:p w14:paraId="61CF141C" w14:textId="77777777" w:rsidR="00930B38" w:rsidRDefault="00930B38" w:rsidP="00202B75">
      <w:pPr>
        <w:pStyle w:val="BodyChar"/>
      </w:pPr>
    </w:p>
    <w:p w14:paraId="053BF8BB" w14:textId="653E33E3" w:rsidR="0032296A" w:rsidRDefault="000B2871" w:rsidP="00202B75">
      <w:pPr>
        <w:pStyle w:val="BodyChar"/>
      </w:pPr>
      <w:r w:rsidRPr="001E5093">
        <w:t xml:space="preserve">The </w:t>
      </w:r>
      <w:r w:rsidRPr="00E95912">
        <w:t>EJSS authoring toolkit, renowned for its openness and multiple awards, now features data analytics functionality, seamlessly integrated for utilization within LTI 1.3-compliant LMS such as Singapore's SLS.</w:t>
      </w:r>
      <w:r w:rsidR="0032296A">
        <w:t xml:space="preserve"> </w:t>
      </w:r>
      <w:r w:rsidRPr="00E95912">
        <w:t xml:space="preserve">Four examples of EJSS </w:t>
      </w:r>
      <w:r w:rsidR="0032296A">
        <w:t>D</w:t>
      </w:r>
      <w:r w:rsidRPr="00E95912">
        <w:t xml:space="preserve">ata </w:t>
      </w:r>
      <w:r w:rsidR="0032296A">
        <w:t>A</w:t>
      </w:r>
      <w:r w:rsidRPr="00E95912">
        <w:t>nalytics were discussed</w:t>
      </w:r>
      <w:r w:rsidR="0032296A">
        <w:t>,</w:t>
      </w:r>
      <w:r w:rsidRPr="00E95912">
        <w:t xml:space="preserve"> with insights encompass</w:t>
      </w:r>
      <w:r w:rsidR="0032296A">
        <w:t>ing</w:t>
      </w:r>
      <w:r w:rsidRPr="00E95912">
        <w:t xml:space="preserve"> a diverse range of aspects, including a student's sequential actions leading to specific task outcomes, the frequency of task attempts, and the ratio of students achieving correct versus incorrect task completions. </w:t>
      </w:r>
    </w:p>
    <w:p w14:paraId="5340B951" w14:textId="77777777" w:rsidR="0032296A" w:rsidRDefault="0032296A" w:rsidP="00202B75">
      <w:pPr>
        <w:pStyle w:val="BodyChar"/>
      </w:pPr>
    </w:p>
    <w:p w14:paraId="364D7BCB" w14:textId="1F98EF0B" w:rsidR="00A6199C" w:rsidRPr="001E5093" w:rsidRDefault="0032296A" w:rsidP="00202B75">
      <w:pPr>
        <w:pStyle w:val="BodyChar"/>
      </w:pPr>
      <w:r>
        <w:t>F</w:t>
      </w:r>
      <w:r w:rsidR="000B2871" w:rsidRPr="00E95912">
        <w:t xml:space="preserve">ive key considerations </w:t>
      </w:r>
      <w:r>
        <w:t xml:space="preserve">were identified in relation to </w:t>
      </w:r>
      <w:r w:rsidR="000B2871" w:rsidRPr="00E95912">
        <w:t xml:space="preserve">designing the EJSS teacher dashboard. These considerations revolve around understanding and addressing Student Thought Process, Student </w:t>
      </w:r>
      <w:r w:rsidR="000B2871" w:rsidRPr="00E95912">
        <w:lastRenderedPageBreak/>
        <w:t xml:space="preserve">Behaviour, Student Engagement, Student Choice, and Teacher Feedback. These facets serve as a framework, aligning our design efforts with the unique needs of both students and teachers while drawing upon research in data analytics. Lastly, we explain integration pre-requisites, </w:t>
      </w:r>
      <w:proofErr w:type="gramStart"/>
      <w:r w:rsidR="000B2871" w:rsidRPr="00E95912">
        <w:t>knowledge</w:t>
      </w:r>
      <w:proofErr w:type="gramEnd"/>
      <w:r w:rsidR="000B2871" w:rsidRPr="00E95912">
        <w:t xml:space="preserve"> and tools they need to leverage EJSS data analytics effectively</w:t>
      </w:r>
      <w:r w:rsidR="000B2871" w:rsidRPr="001E5093">
        <w:t xml:space="preserve"> in their educational context. We hope to provide the necessary know-how to improve EJSS data analytics usage across other educational systems.</w:t>
      </w:r>
    </w:p>
    <w:p w14:paraId="7E3D1883" w14:textId="45B02EBE" w:rsidR="00A6199C" w:rsidRPr="00930B38" w:rsidRDefault="000B2871" w:rsidP="00202B75">
      <w:pPr>
        <w:pStyle w:val="section"/>
        <w:rPr>
          <w:rFonts w:ascii="Times New Roman" w:hAnsi="Times New Roman"/>
        </w:rPr>
      </w:pPr>
      <w:r w:rsidRPr="00CE57CF">
        <w:rPr>
          <w:rFonts w:ascii="Times New Roman" w:hAnsi="Times New Roman"/>
        </w:rPr>
        <w:t>References</w:t>
      </w:r>
    </w:p>
    <w:p w14:paraId="68D7DE21" w14:textId="3FEF518D" w:rsidR="00B27984" w:rsidRDefault="000B2871" w:rsidP="00202B75">
      <w:pPr>
        <w:pStyle w:val="EndNoteBibliography"/>
        <w:numPr>
          <w:ilvl w:val="0"/>
          <w:numId w:val="0"/>
        </w:numPr>
        <w:ind w:left="113"/>
      </w:pPr>
      <w:r>
        <w:fldChar w:fldCharType="begin"/>
      </w:r>
      <w:r>
        <w:instrText>ADDIN EN.REFLIST</w:instrText>
      </w:r>
      <w:r>
        <w:fldChar w:fldCharType="separate"/>
      </w:r>
    </w:p>
    <w:p w14:paraId="5B187553" w14:textId="77777777" w:rsidR="00B27984" w:rsidRPr="000C16A4" w:rsidRDefault="00B27984" w:rsidP="00202B75">
      <w:pPr>
        <w:pStyle w:val="Reference"/>
      </w:pPr>
      <w:r w:rsidRPr="000C16A4">
        <w:t xml:space="preserve">Clemente, F. J. G., &amp; Esquembre, F. (2014). Ejss: A javascript library and authoring tool which makes computational-physics education simpler. </w:t>
      </w:r>
      <w:r w:rsidRPr="00327E95">
        <w:rPr>
          <w:i/>
          <w:iCs/>
        </w:rPr>
        <w:t>Paper presented at the XXVI IUPAP Conference on Computational Physics (CCP), Boston, USA</w:t>
      </w:r>
      <w:r w:rsidRPr="000C16A4">
        <w:t>.</w:t>
      </w:r>
    </w:p>
    <w:p w14:paraId="675D61AB" w14:textId="78746201" w:rsidR="00B27984" w:rsidRPr="00327E95" w:rsidRDefault="00B27984" w:rsidP="00202B75">
      <w:pPr>
        <w:pStyle w:val="Reference"/>
        <w:rPr>
          <w:i/>
          <w:iCs/>
        </w:rPr>
      </w:pPr>
      <w:r w:rsidRPr="000C16A4">
        <w:t>Bermúdez-Ortega, J., Besada-Portas, E., López-Orozco, J. A., Bonache-Seco, J. A., &amp; Cruz, J. M. d. l. (2015). Remote Web-based Control Laboratory for Mobile Devices based on EJsS, Raspberry Pi and Node.js</w:t>
      </w:r>
      <w:r w:rsidRPr="00327E95">
        <w:t xml:space="preserve"> doi:</w:t>
      </w:r>
      <w:r w:rsidR="00AE080F" w:rsidRPr="00327E95">
        <w:t xml:space="preserve"> </w:t>
      </w:r>
      <w:r w:rsidRPr="00327E95">
        <w:rPr>
          <w:rStyle w:val="Hyperlink"/>
          <w:color w:val="000000"/>
          <w:u w:val="none"/>
        </w:rPr>
        <w:t>https://doi.org/10.1016/j.ifacol.2015.11.230</w:t>
      </w:r>
    </w:p>
    <w:p w14:paraId="695686FF" w14:textId="77777777" w:rsidR="000B2871" w:rsidRPr="000C16A4" w:rsidRDefault="000B2871" w:rsidP="00202B75">
      <w:pPr>
        <w:pStyle w:val="Reference"/>
      </w:pPr>
      <w:r w:rsidRPr="000C16A4">
        <w:t>Clemente, F. J. G., Esquembre, F., &amp; Wee, L. K. (2017). Deployment of physics simulation apps using Easy JavaScript Simulations.</w:t>
      </w:r>
      <w:r w:rsidRPr="00327E95">
        <w:t xml:space="preserve"> arXiv preprint arXiv:1708.00778. </w:t>
      </w:r>
    </w:p>
    <w:p w14:paraId="3785D58E" w14:textId="1451018C" w:rsidR="000B2871" w:rsidRPr="000C16A4" w:rsidRDefault="000B2871" w:rsidP="00202B75">
      <w:pPr>
        <w:pStyle w:val="Reference"/>
      </w:pPr>
      <w:r w:rsidRPr="000C16A4">
        <w:t>Clemente, F. J.</w:t>
      </w:r>
      <w:r w:rsidR="00B27984" w:rsidRPr="000C16A4">
        <w:t xml:space="preserve"> G.</w:t>
      </w:r>
      <w:r w:rsidRPr="000C16A4">
        <w:t>, Wee, L. K., Esquembre, F., Kwang, L., &amp; Tan, D. (2019). Development of Learning Analytics Moodle Extension for Easy JavaScript Simulation (EjsS) Virtual Laboratories.</w:t>
      </w:r>
    </w:p>
    <w:p w14:paraId="0772D3B2" w14:textId="22AF316E" w:rsidR="00AE080F" w:rsidRPr="000C16A4" w:rsidRDefault="00AE080F" w:rsidP="00202B75">
      <w:pPr>
        <w:pStyle w:val="Reference"/>
      </w:pPr>
      <w:r w:rsidRPr="000C16A4">
        <w:t xml:space="preserve">Leong, T. K., Wee, L. K., Clemente, F. J. G., &amp; Esquembre, F. (2021). Promoting the Joy of Learning by Turning a Smartphone into Scientific Equipment. </w:t>
      </w:r>
      <w:r w:rsidRPr="00327E95">
        <w:rPr>
          <w:i/>
          <w:iCs/>
        </w:rPr>
        <w:t>Paper presented at the Journal of Physics: Conference Series</w:t>
      </w:r>
      <w:r w:rsidRPr="000C16A4">
        <w:t>.</w:t>
      </w:r>
    </w:p>
    <w:p w14:paraId="245E7829" w14:textId="34FB5904" w:rsidR="000B2871" w:rsidRPr="000C16A4" w:rsidRDefault="000B2871" w:rsidP="00202B75">
      <w:pPr>
        <w:pStyle w:val="Reference"/>
      </w:pPr>
      <w:r w:rsidRPr="000C16A4">
        <w:t xml:space="preserve">Johnson, L., Adams, S., Becker, S., Ludgate, H., Cummins, M., &amp; Estrada, V. (2012). Technology Outlook for Singaporean K-12 Education 2012-2017: </w:t>
      </w:r>
      <w:r w:rsidRPr="00327E95">
        <w:rPr>
          <w:i/>
          <w:iCs/>
        </w:rPr>
        <w:t>An NMC Horizon Project Regional Analysis (978-0-9883762-2-9).</w:t>
      </w:r>
    </w:p>
    <w:p w14:paraId="16F7C270" w14:textId="6A9D0AFC" w:rsidR="000B2871" w:rsidRPr="000C16A4" w:rsidRDefault="000B2871" w:rsidP="00202B75">
      <w:pPr>
        <w:pStyle w:val="Reference"/>
      </w:pPr>
      <w:r w:rsidRPr="000C16A4">
        <w:t xml:space="preserve">Sharples, M., McAndrew, P., Weller, M., Ferguson, R., FitzGerald, E., Hirst, T., . . . Whitelock, D. (2012.). </w:t>
      </w:r>
      <w:r w:rsidRPr="00327E95">
        <w:rPr>
          <w:i/>
          <w:iCs/>
        </w:rPr>
        <w:t xml:space="preserve">Innovating Pedagogy 2012: Open University Innovation </w:t>
      </w:r>
      <w:r w:rsidRPr="00327E95">
        <w:t xml:space="preserve">Report </w:t>
      </w:r>
      <w:r w:rsidRPr="00327E95">
        <w:rPr>
          <w:b/>
          <w:bCs/>
        </w:rPr>
        <w:t>1</w:t>
      </w:r>
      <w:r w:rsidR="00AE080F" w:rsidRPr="00327E95">
        <w:t>.</w:t>
      </w:r>
    </w:p>
    <w:p w14:paraId="6BC17357" w14:textId="39EB03F3" w:rsidR="00A6199C" w:rsidRDefault="000B2871" w:rsidP="00202B75">
      <w:pPr>
        <w:pStyle w:val="EndNoteBibliography"/>
        <w:numPr>
          <w:ilvl w:val="0"/>
          <w:numId w:val="0"/>
        </w:numPr>
        <w:ind w:left="644"/>
      </w:pPr>
      <w:r>
        <w:fldChar w:fldCharType="end"/>
      </w:r>
    </w:p>
    <w:p w14:paraId="4D51C7F6" w14:textId="77777777" w:rsidR="00877B54" w:rsidRPr="00CE57CF" w:rsidRDefault="00877B54" w:rsidP="00202B75">
      <w:pPr>
        <w:pStyle w:val="BodyChar"/>
        <w:rPr>
          <w:rFonts w:ascii="Times New Roman" w:hAnsi="Times New Roman"/>
          <w:b/>
        </w:rPr>
      </w:pPr>
      <w:r w:rsidRPr="00CE57CF">
        <w:rPr>
          <w:rFonts w:ascii="Times New Roman" w:hAnsi="Times New Roman"/>
          <w:b/>
        </w:rPr>
        <w:t>Acknowledgments</w:t>
      </w:r>
    </w:p>
    <w:p w14:paraId="425E93BA" w14:textId="46F4654E" w:rsidR="00877B54" w:rsidRDefault="00877B54" w:rsidP="00202B75">
      <w:pPr>
        <w:pStyle w:val="BodyChar"/>
      </w:pPr>
      <w:r w:rsidRPr="00877B54">
        <w:t>This EJSS App is funded by the</w:t>
      </w:r>
      <w:r>
        <w:t xml:space="preserve"> Singapore Ministry of </w:t>
      </w:r>
      <w:r w:rsidR="00930B38">
        <w:t xml:space="preserve">Education </w:t>
      </w:r>
      <w:r w:rsidR="00930B38" w:rsidRPr="00877B54">
        <w:t>(</w:t>
      </w:r>
      <w:r w:rsidRPr="00877B54">
        <w:t>MOE</w:t>
      </w:r>
      <w:r>
        <w:t>)</w:t>
      </w:r>
      <w:r w:rsidRPr="00877B54">
        <w:t xml:space="preserve"> Senior Specialist Research - Development Fund (SSTRF).</w:t>
      </w:r>
    </w:p>
    <w:p w14:paraId="1E1DE53A" w14:textId="77777777" w:rsidR="00877B54" w:rsidRDefault="00877B54" w:rsidP="00202B75">
      <w:pPr>
        <w:pStyle w:val="BodyChar"/>
      </w:pPr>
    </w:p>
    <w:p w14:paraId="0BB28D04" w14:textId="5D08DABE" w:rsidR="00EA3F4B" w:rsidRPr="00CE57CF" w:rsidRDefault="00752886" w:rsidP="00202B75">
      <w:pPr>
        <w:pStyle w:val="BodyChar"/>
        <w:rPr>
          <w:rFonts w:ascii="Times New Roman" w:hAnsi="Times New Roman"/>
        </w:rPr>
      </w:pPr>
      <w:r>
        <w:rPr>
          <w:rFonts w:ascii="Times New Roman" w:hAnsi="Times New Roman"/>
        </w:rPr>
        <w:fldChar w:fldCharType="begin"/>
      </w:r>
      <w:r>
        <w:rPr>
          <w:rFonts w:ascii="Times New Roman" w:hAnsi="Times New Roman"/>
        </w:rPr>
        <w:instrText xml:space="preserve"> ADDIN EN.REFLIST </w:instrText>
      </w:r>
      <w:r w:rsidR="00000000">
        <w:rPr>
          <w:rFonts w:ascii="Times New Roman" w:hAnsi="Times New Roman"/>
        </w:rPr>
        <w:fldChar w:fldCharType="separate"/>
      </w:r>
      <w:r>
        <w:rPr>
          <w:rFonts w:ascii="Times New Roman" w:hAnsi="Times New Roman"/>
        </w:rPr>
        <w:fldChar w:fldCharType="end"/>
      </w:r>
    </w:p>
    <w:sectPr w:rsidR="00EA3F4B" w:rsidRPr="00CE57CF" w:rsidSect="00FB23B8">
      <w:headerReference w:type="default" r:id="rId28"/>
      <w:footnotePr>
        <w:pos w:val="beneathText"/>
      </w:footnotePr>
      <w:endnotePr>
        <w:numFmt w:val="chicago"/>
        <w:numStart w:val="4"/>
      </w:endnotePr>
      <w:pgSz w:w="11907" w:h="16840" w:code="9"/>
      <w:pgMar w:top="1985" w:right="1418" w:bottom="1418"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EE67C" w14:textId="77777777" w:rsidR="00FB23B8" w:rsidRDefault="00FB23B8" w:rsidP="00E9600F">
      <w:r>
        <w:separator/>
      </w:r>
    </w:p>
  </w:endnote>
  <w:endnote w:type="continuationSeparator" w:id="0">
    <w:p w14:paraId="20030E2B" w14:textId="77777777" w:rsidR="00FB23B8" w:rsidRDefault="00FB23B8" w:rsidP="00E9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bon">
    <w:altName w:val="Calibri"/>
    <w:panose1 w:val="020B0604020202020204"/>
    <w:charset w:val="00"/>
    <w:family w:val="auto"/>
    <w:pitch w:val="variable"/>
    <w:sig w:usb0="00000003" w:usb1="00000000" w:usb2="00000000" w:usb3="00000000" w:csb0="00000001" w:csb1="00000000"/>
  </w:font>
  <w:font w:name="Academy Engraved LET">
    <w:altName w:val="Colonna MT"/>
    <w:panose1 w:val="02000000000000000000"/>
    <w:charset w:val="00"/>
    <w:family w:val="roman"/>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D4E20" w14:textId="77777777" w:rsidR="00FB23B8" w:rsidRPr="00043761" w:rsidRDefault="00FB23B8">
      <w:pPr>
        <w:pStyle w:val="Bulleted"/>
        <w:numPr>
          <w:ilvl w:val="0"/>
          <w:numId w:val="0"/>
        </w:numPr>
        <w:rPr>
          <w:rFonts w:ascii="Sabon" w:hAnsi="Sabon"/>
          <w:color w:val="auto"/>
          <w:szCs w:val="20"/>
        </w:rPr>
      </w:pPr>
      <w:r>
        <w:separator/>
      </w:r>
    </w:p>
  </w:footnote>
  <w:footnote w:type="continuationSeparator" w:id="0">
    <w:p w14:paraId="2FC46D5F" w14:textId="77777777" w:rsidR="00FB23B8" w:rsidRDefault="00FB23B8" w:rsidP="00E960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E52E0" w14:textId="77777777" w:rsidR="00EA3F4B" w:rsidRDefault="00EA3F4B" w:rsidP="00E9600F">
    <w:pPr>
      <w:pStyle w:val="Header"/>
    </w:pPr>
  </w:p>
  <w:p w14:paraId="051E4EB2" w14:textId="77777777" w:rsidR="00EA3F4B" w:rsidRDefault="00EA3F4B" w:rsidP="00E9600F">
    <w:pPr>
      <w:pStyle w:val="Header"/>
    </w:pPr>
  </w:p>
  <w:p w14:paraId="76BDA4C1" w14:textId="77777777" w:rsidR="00EA3F4B" w:rsidRDefault="00EA3F4B" w:rsidP="00E9600F">
    <w:pPr>
      <w:pStyle w:val="Header"/>
    </w:pPr>
  </w:p>
  <w:p w14:paraId="646672C0" w14:textId="77777777" w:rsidR="00EA3F4B" w:rsidRDefault="00EA3F4B" w:rsidP="00E9600F">
    <w:pPr>
      <w:pStyle w:val="Header"/>
    </w:pPr>
  </w:p>
  <w:p w14:paraId="494D2CA8" w14:textId="77777777" w:rsidR="00EA3F4B" w:rsidRDefault="00EA3F4B" w:rsidP="00E9600F">
    <w:pPr>
      <w:pStyle w:val="Header"/>
    </w:pPr>
  </w:p>
  <w:p w14:paraId="30B6FB01" w14:textId="77777777" w:rsidR="00EA3F4B" w:rsidRDefault="00EA3F4B" w:rsidP="00E960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5EC62D9"/>
    <w:multiLevelType w:val="multilevel"/>
    <w:tmpl w:val="A8869B12"/>
    <w:styleLink w:val="CurrentList1"/>
    <w:lvl w:ilvl="0">
      <w:start w:val="1"/>
      <w:numFmt w:val="decimal"/>
      <w:lvlText w:val="[%1.]"/>
      <w:lvlJc w:val="left"/>
      <w:pPr>
        <w:ind w:left="100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A1719C"/>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5" w15:restartNumberingAfterBreak="0">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FBD77A9"/>
    <w:multiLevelType w:val="multilevel"/>
    <w:tmpl w:val="CDCED1CA"/>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4E52DF"/>
    <w:multiLevelType w:val="hybridMultilevel"/>
    <w:tmpl w:val="05E0B8E2"/>
    <w:lvl w:ilvl="0" w:tplc="56CAE2A4">
      <w:start w:val="1"/>
      <w:numFmt w:val="decimal"/>
      <w:pStyle w:val="Reference"/>
      <w:lvlText w:val="[%1]"/>
      <w:lvlJc w:val="left"/>
      <w:pPr>
        <w:ind w:left="1647" w:hanging="360"/>
      </w:pPr>
      <w:rPr>
        <w:rFonts w:hint="default"/>
      </w:rPr>
    </w:lvl>
    <w:lvl w:ilvl="1" w:tplc="08090019" w:tentative="1">
      <w:start w:val="1"/>
      <w:numFmt w:val="lowerLetter"/>
      <w:lvlText w:val="%2."/>
      <w:lvlJc w:val="left"/>
      <w:pPr>
        <w:ind w:left="2083" w:hanging="360"/>
      </w:pPr>
    </w:lvl>
    <w:lvl w:ilvl="2" w:tplc="0809001B" w:tentative="1">
      <w:start w:val="1"/>
      <w:numFmt w:val="lowerRoman"/>
      <w:lvlText w:val="%3."/>
      <w:lvlJc w:val="right"/>
      <w:pPr>
        <w:ind w:left="2803" w:hanging="180"/>
      </w:pPr>
    </w:lvl>
    <w:lvl w:ilvl="3" w:tplc="0809000F" w:tentative="1">
      <w:start w:val="1"/>
      <w:numFmt w:val="decimal"/>
      <w:lvlText w:val="%4."/>
      <w:lvlJc w:val="left"/>
      <w:pPr>
        <w:ind w:left="3523" w:hanging="360"/>
      </w:pPr>
    </w:lvl>
    <w:lvl w:ilvl="4" w:tplc="08090019" w:tentative="1">
      <w:start w:val="1"/>
      <w:numFmt w:val="lowerLetter"/>
      <w:lvlText w:val="%5."/>
      <w:lvlJc w:val="left"/>
      <w:pPr>
        <w:ind w:left="4243" w:hanging="360"/>
      </w:pPr>
    </w:lvl>
    <w:lvl w:ilvl="5" w:tplc="0809001B" w:tentative="1">
      <w:start w:val="1"/>
      <w:numFmt w:val="lowerRoman"/>
      <w:lvlText w:val="%6."/>
      <w:lvlJc w:val="right"/>
      <w:pPr>
        <w:ind w:left="4963" w:hanging="180"/>
      </w:pPr>
    </w:lvl>
    <w:lvl w:ilvl="6" w:tplc="0809000F" w:tentative="1">
      <w:start w:val="1"/>
      <w:numFmt w:val="decimal"/>
      <w:lvlText w:val="%7."/>
      <w:lvlJc w:val="left"/>
      <w:pPr>
        <w:ind w:left="5683" w:hanging="360"/>
      </w:pPr>
    </w:lvl>
    <w:lvl w:ilvl="7" w:tplc="08090019" w:tentative="1">
      <w:start w:val="1"/>
      <w:numFmt w:val="lowerLetter"/>
      <w:lvlText w:val="%8."/>
      <w:lvlJc w:val="left"/>
      <w:pPr>
        <w:ind w:left="6403" w:hanging="360"/>
      </w:pPr>
    </w:lvl>
    <w:lvl w:ilvl="8" w:tplc="0809001B" w:tentative="1">
      <w:start w:val="1"/>
      <w:numFmt w:val="lowerRoman"/>
      <w:lvlText w:val="%9."/>
      <w:lvlJc w:val="right"/>
      <w:pPr>
        <w:ind w:left="7123" w:hanging="180"/>
      </w:pPr>
    </w:lvl>
  </w:abstractNum>
  <w:abstractNum w:abstractNumId="19" w15:restartNumberingAfterBreak="0">
    <w:nsid w:val="62A2396A"/>
    <w:multiLevelType w:val="hybridMultilevel"/>
    <w:tmpl w:val="2F646BD2"/>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3FF09B4"/>
    <w:multiLevelType w:val="multilevel"/>
    <w:tmpl w:val="3B6AAE3A"/>
    <w:lvl w:ilvl="0">
      <w:start w:val="1"/>
      <w:numFmt w:val="decimal"/>
      <w:pStyle w:val="section"/>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65E55086"/>
    <w:multiLevelType w:val="multilevel"/>
    <w:tmpl w:val="B8F2CB14"/>
    <w:lvl w:ilvl="0">
      <w:start w:val="1"/>
      <w:numFmt w:val="decimal"/>
      <w:lvlText w:val="%1."/>
      <w:lvlJc w:val="left"/>
      <w:pPr>
        <w:tabs>
          <w:tab w:val="num" w:pos="0"/>
        </w:tabs>
        <w:ind w:left="1004" w:hanging="360"/>
      </w:p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22" w15:restartNumberingAfterBreak="0">
    <w:nsid w:val="77554889"/>
    <w:multiLevelType w:val="hybridMultilevel"/>
    <w:tmpl w:val="6F2C8C6A"/>
    <w:lvl w:ilvl="0" w:tplc="D52A517E">
      <w:start w:val="1"/>
      <w:numFmt w:val="decimal"/>
      <w:pStyle w:val="EndNoteBibliography"/>
      <w:lvlText w:val="[%1]"/>
      <w:lvlJc w:val="left"/>
      <w:pPr>
        <w:ind w:left="47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837453918">
    <w:abstractNumId w:val="9"/>
  </w:num>
  <w:num w:numId="2" w16cid:durableId="1319454089">
    <w:abstractNumId w:val="7"/>
  </w:num>
  <w:num w:numId="3" w16cid:durableId="1073970877">
    <w:abstractNumId w:val="6"/>
  </w:num>
  <w:num w:numId="4" w16cid:durableId="387344713">
    <w:abstractNumId w:val="5"/>
  </w:num>
  <w:num w:numId="5" w16cid:durableId="1427113104">
    <w:abstractNumId w:val="4"/>
  </w:num>
  <w:num w:numId="6" w16cid:durableId="1445618068">
    <w:abstractNumId w:val="8"/>
  </w:num>
  <w:num w:numId="7" w16cid:durableId="1133790050">
    <w:abstractNumId w:val="3"/>
  </w:num>
  <w:num w:numId="8" w16cid:durableId="1040518321">
    <w:abstractNumId w:val="2"/>
  </w:num>
  <w:num w:numId="9" w16cid:durableId="1778139643">
    <w:abstractNumId w:val="1"/>
  </w:num>
  <w:num w:numId="10" w16cid:durableId="1538927455">
    <w:abstractNumId w:val="0"/>
  </w:num>
  <w:num w:numId="11" w16cid:durableId="1881162339">
    <w:abstractNumId w:val="15"/>
  </w:num>
  <w:num w:numId="12" w16cid:durableId="728378741">
    <w:abstractNumId w:val="16"/>
  </w:num>
  <w:num w:numId="13" w16cid:durableId="1632982480">
    <w:abstractNumId w:val="14"/>
  </w:num>
  <w:num w:numId="14" w16cid:durableId="492572645">
    <w:abstractNumId w:val="10"/>
  </w:num>
  <w:num w:numId="15" w16cid:durableId="593588583">
    <w:abstractNumId w:val="23"/>
  </w:num>
  <w:num w:numId="16" w16cid:durableId="938416851">
    <w:abstractNumId w:val="13"/>
  </w:num>
  <w:num w:numId="17" w16cid:durableId="1532571406">
    <w:abstractNumId w:val="12"/>
  </w:num>
  <w:num w:numId="18" w16cid:durableId="1095907872">
    <w:abstractNumId w:val="20"/>
  </w:num>
  <w:num w:numId="19" w16cid:durableId="1575239105">
    <w:abstractNumId w:val="21"/>
  </w:num>
  <w:num w:numId="20" w16cid:durableId="1918242786">
    <w:abstractNumId w:val="22"/>
  </w:num>
  <w:num w:numId="21" w16cid:durableId="1833987344">
    <w:abstractNumId w:val="11"/>
  </w:num>
  <w:num w:numId="22" w16cid:durableId="1136528132">
    <w:abstractNumId w:val="18"/>
  </w:num>
  <w:num w:numId="23" w16cid:durableId="1319580520">
    <w:abstractNumId w:val="19"/>
  </w:num>
  <w:num w:numId="24" w16cid:durableId="1595475301">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50"/>
  </w:hdrShapeDefault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cademy Engraved LET&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s9wts0t22dp5ge5ps2x59z8aaft290xvpde&quot;&gt;wee2014&lt;record-ids&gt;&lt;item&gt;1422&lt;/item&gt;&lt;/record-ids&gt;&lt;/item&gt;&lt;/Libraries&gt;"/>
  </w:docVars>
  <w:rsids>
    <w:rsidRoot w:val="00A02FAE"/>
    <w:rsid w:val="00047C3A"/>
    <w:rsid w:val="00085711"/>
    <w:rsid w:val="000B2871"/>
    <w:rsid w:val="000C16A4"/>
    <w:rsid w:val="000C1BC0"/>
    <w:rsid w:val="000C7B52"/>
    <w:rsid w:val="000E380E"/>
    <w:rsid w:val="00130F84"/>
    <w:rsid w:val="00137524"/>
    <w:rsid w:val="0014125E"/>
    <w:rsid w:val="0014371D"/>
    <w:rsid w:val="00146A4F"/>
    <w:rsid w:val="00165E82"/>
    <w:rsid w:val="0017062B"/>
    <w:rsid w:val="001A5DAC"/>
    <w:rsid w:val="001E5093"/>
    <w:rsid w:val="00202B75"/>
    <w:rsid w:val="002606DC"/>
    <w:rsid w:val="0026510A"/>
    <w:rsid w:val="0032296A"/>
    <w:rsid w:val="00327E95"/>
    <w:rsid w:val="003608F8"/>
    <w:rsid w:val="00372D2B"/>
    <w:rsid w:val="00383F5E"/>
    <w:rsid w:val="003A0577"/>
    <w:rsid w:val="003D6177"/>
    <w:rsid w:val="003E039A"/>
    <w:rsid w:val="004136E1"/>
    <w:rsid w:val="00427087"/>
    <w:rsid w:val="00480A2E"/>
    <w:rsid w:val="004A1EC1"/>
    <w:rsid w:val="00521A70"/>
    <w:rsid w:val="0056261E"/>
    <w:rsid w:val="00597E2C"/>
    <w:rsid w:val="005A7DB6"/>
    <w:rsid w:val="005C24F9"/>
    <w:rsid w:val="005F03B4"/>
    <w:rsid w:val="00654291"/>
    <w:rsid w:val="006838E9"/>
    <w:rsid w:val="006E490A"/>
    <w:rsid w:val="00714EBF"/>
    <w:rsid w:val="00721922"/>
    <w:rsid w:val="00721960"/>
    <w:rsid w:val="00734C1D"/>
    <w:rsid w:val="00752886"/>
    <w:rsid w:val="007A5ED1"/>
    <w:rsid w:val="007C3EE7"/>
    <w:rsid w:val="007F2CBB"/>
    <w:rsid w:val="00843AC6"/>
    <w:rsid w:val="008747FE"/>
    <w:rsid w:val="00877B54"/>
    <w:rsid w:val="0089181E"/>
    <w:rsid w:val="008A5660"/>
    <w:rsid w:val="008C3E3D"/>
    <w:rsid w:val="008E20F8"/>
    <w:rsid w:val="00930B38"/>
    <w:rsid w:val="00933EFC"/>
    <w:rsid w:val="00935719"/>
    <w:rsid w:val="009406AF"/>
    <w:rsid w:val="00947AB7"/>
    <w:rsid w:val="009A169E"/>
    <w:rsid w:val="00A02FAE"/>
    <w:rsid w:val="00A6199C"/>
    <w:rsid w:val="00A73A41"/>
    <w:rsid w:val="00AE080F"/>
    <w:rsid w:val="00AE4E62"/>
    <w:rsid w:val="00B13823"/>
    <w:rsid w:val="00B27984"/>
    <w:rsid w:val="00BC1D18"/>
    <w:rsid w:val="00CC2D55"/>
    <w:rsid w:val="00CE57CF"/>
    <w:rsid w:val="00CE5E02"/>
    <w:rsid w:val="00D21DD8"/>
    <w:rsid w:val="00D27E28"/>
    <w:rsid w:val="00D30CE7"/>
    <w:rsid w:val="00D80C4B"/>
    <w:rsid w:val="00E95912"/>
    <w:rsid w:val="00E9600F"/>
    <w:rsid w:val="00EA3F4B"/>
    <w:rsid w:val="00F36831"/>
    <w:rsid w:val="00F93A39"/>
    <w:rsid w:val="00FB23B8"/>
    <w:rsid w:val="00FD397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4D0A17"/>
  <w15:docId w15:val="{9729E41F-C26A-7049-A963-189025902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00F"/>
    <w:rPr>
      <w:sz w:val="22"/>
      <w:lang w:eastAsia="en-US"/>
    </w:rPr>
  </w:style>
  <w:style w:type="paragraph" w:styleId="Heading1">
    <w:name w:val="heading 1"/>
    <w:basedOn w:val="Normal"/>
    <w:next w:val="Normal"/>
    <w:qFormat/>
    <w:pPr>
      <w:keepNext/>
      <w:widowControl w:val="0"/>
      <w:numPr>
        <w:numId w:val="13"/>
      </w:numPr>
      <w:jc w:val="both"/>
      <w:outlineLvl w:val="0"/>
    </w:pPr>
    <w:rPr>
      <w:rFonts w:eastAsia="SimSun"/>
      <w:b/>
      <w:kern w:val="2"/>
      <w:sz w:val="24"/>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b/>
      <w:bCs/>
      <w:szCs w:val="22"/>
    </w:rPr>
  </w:style>
  <w:style w:type="paragraph" w:styleId="Heading7">
    <w:name w:val="heading 7"/>
    <w:basedOn w:val="Normal"/>
    <w:next w:val="Normal"/>
    <w:qFormat/>
    <w:pPr>
      <w:numPr>
        <w:ilvl w:val="6"/>
        <w:numId w:val="13"/>
      </w:numPr>
      <w:spacing w:before="240" w:after="60"/>
      <w:outlineLvl w:val="6"/>
    </w:pPr>
    <w:rPr>
      <w:sz w:val="24"/>
      <w:szCs w:val="24"/>
    </w:rPr>
  </w:style>
  <w:style w:type="paragraph" w:styleId="Heading8">
    <w:name w:val="heading 8"/>
    <w:basedOn w:val="Normal"/>
    <w:next w:val="Normal"/>
    <w:qFormat/>
    <w:pPr>
      <w:numPr>
        <w:ilvl w:val="7"/>
        <w:numId w:val="13"/>
      </w:numPr>
      <w:spacing w:before="240" w:after="60"/>
      <w:outlineLvl w:val="7"/>
    </w:pPr>
    <w:rPr>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link w:val="FootnoteTextChar"/>
    <w:uiPriority w:val="99"/>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pPr>
      <w:numPr>
        <w:numId w:val="18"/>
      </w:numPr>
      <w:tabs>
        <w:tab w:val="left" w:pos="567"/>
      </w:tabs>
      <w:spacing w:before="240"/>
    </w:pPr>
    <w:rPr>
      <w:rFonts w:ascii="Times" w:hAnsi="Times"/>
      <w:b/>
      <w:color w:val="000000"/>
      <w:sz w:val="22"/>
      <w:szCs w:val="22"/>
      <w:lang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Normal"/>
    <w:autoRedefine/>
    <w:rsid w:val="00E9600F"/>
    <w:pPr>
      <w:jc w:val="right"/>
    </w:p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Pr>
      <w:rFonts w:ascii="Times" w:hAnsi="Times"/>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spacing w:before="0"/>
    </w:pPr>
    <w:rPr>
      <w:bCs/>
      <w:szCs w:val="20"/>
    </w:rPr>
  </w:style>
  <w:style w:type="paragraph" w:customStyle="1" w:styleId="Reference">
    <w:name w:val="Reference"/>
    <w:autoRedefine/>
    <w:rsid w:val="000C16A4"/>
    <w:pPr>
      <w:numPr>
        <w:numId w:val="22"/>
      </w:numPr>
      <w:tabs>
        <w:tab w:val="left" w:pos="709"/>
      </w:tabs>
      <w:adjustRightInd w:val="0"/>
      <w:ind w:left="1134" w:hanging="1134"/>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paragraph" w:customStyle="1" w:styleId="E-mail">
    <w:name w:val="E-mail"/>
    <w:next w:val="Abstract"/>
    <w:rsid w:val="008A5660"/>
    <w:pPr>
      <w:spacing w:after="240"/>
      <w:ind w:left="1418"/>
    </w:pPr>
    <w:rPr>
      <w:rFonts w:ascii="Times" w:hAnsi="Times"/>
      <w:noProof/>
      <w:sz w:val="22"/>
      <w:szCs w:val="22"/>
      <w:lang w:val="en-US" w:eastAsia="en-US"/>
    </w:rPr>
  </w:style>
  <w:style w:type="character" w:styleId="UnresolvedMention">
    <w:name w:val="Unresolved Mention"/>
    <w:basedOn w:val="DefaultParagraphFont"/>
    <w:uiPriority w:val="99"/>
    <w:semiHidden/>
    <w:unhideWhenUsed/>
    <w:rsid w:val="008A5660"/>
    <w:rPr>
      <w:color w:val="605E5C"/>
      <w:shd w:val="clear" w:color="auto" w:fill="E1DFDD"/>
    </w:rPr>
  </w:style>
  <w:style w:type="character" w:customStyle="1" w:styleId="EndNoteBibliographyTitleChar">
    <w:name w:val="EndNote Bibliography Title Char"/>
    <w:basedOn w:val="DefaultParagraphFont"/>
    <w:link w:val="EndNoteBibliographyTitle"/>
    <w:qFormat/>
    <w:rsid w:val="0014371D"/>
    <w:rPr>
      <w:rFonts w:ascii="Academy Engraved LET" w:hAnsi="Academy Engraved LET"/>
      <w:spacing w:val="-3"/>
      <w:sz w:val="22"/>
      <w:lang w:val="en-US" w:eastAsia="en-US"/>
    </w:rPr>
  </w:style>
  <w:style w:type="paragraph" w:customStyle="1" w:styleId="EndNoteBibliographyTitle">
    <w:name w:val="EndNote Bibliography Title"/>
    <w:basedOn w:val="Normal"/>
    <w:link w:val="EndNoteBibliographyTitleChar"/>
    <w:qFormat/>
    <w:rsid w:val="0014371D"/>
    <w:pPr>
      <w:suppressAutoHyphens/>
      <w:snapToGrid w:val="0"/>
      <w:ind w:firstLine="284"/>
      <w:jc w:val="center"/>
    </w:pPr>
    <w:rPr>
      <w:rFonts w:ascii="Academy Engraved LET" w:hAnsi="Academy Engraved LET"/>
      <w:spacing w:val="-3"/>
      <w:lang w:val="en-US"/>
    </w:rPr>
  </w:style>
  <w:style w:type="character" w:customStyle="1" w:styleId="CaptChar">
    <w:name w:val="Capt Char"/>
    <w:basedOn w:val="DefaultParagraphFont"/>
    <w:link w:val="Capt"/>
    <w:qFormat/>
    <w:rsid w:val="0014125E"/>
    <w:rPr>
      <w:spacing w:val="-3"/>
      <w:lang w:eastAsia="en-US"/>
    </w:rPr>
  </w:style>
  <w:style w:type="paragraph" w:customStyle="1" w:styleId="Capt">
    <w:name w:val="Capt"/>
    <w:basedOn w:val="Normal"/>
    <w:link w:val="CaptChar"/>
    <w:qFormat/>
    <w:rsid w:val="0014125E"/>
    <w:pPr>
      <w:suppressAutoHyphens/>
      <w:snapToGrid w:val="0"/>
      <w:jc w:val="center"/>
    </w:pPr>
    <w:rPr>
      <w:spacing w:val="-3"/>
      <w:sz w:val="20"/>
    </w:rPr>
  </w:style>
  <w:style w:type="character" w:styleId="PlaceholderText">
    <w:name w:val="Placeholder Text"/>
    <w:basedOn w:val="DefaultParagraphFont"/>
    <w:uiPriority w:val="99"/>
    <w:semiHidden/>
    <w:rsid w:val="008C3E3D"/>
    <w:rPr>
      <w:color w:val="666666"/>
    </w:rPr>
  </w:style>
  <w:style w:type="character" w:customStyle="1" w:styleId="AffiliationsChar">
    <w:name w:val="Affiliations Char"/>
    <w:basedOn w:val="DefaultParagraphFont"/>
    <w:link w:val="Affiliations"/>
    <w:qFormat/>
    <w:rsid w:val="00D27E28"/>
    <w:rPr>
      <w:i/>
      <w:spacing w:val="-3"/>
      <w:sz w:val="22"/>
      <w:lang w:eastAsia="en-US"/>
    </w:rPr>
  </w:style>
  <w:style w:type="paragraph" w:customStyle="1" w:styleId="Affiliations">
    <w:name w:val="Affiliations"/>
    <w:basedOn w:val="Normal"/>
    <w:link w:val="AffiliationsChar"/>
    <w:qFormat/>
    <w:rsid w:val="00D27E28"/>
    <w:pPr>
      <w:suppressAutoHyphens/>
      <w:snapToGrid w:val="0"/>
      <w:ind w:right="-2"/>
      <w:jc w:val="center"/>
    </w:pPr>
    <w:rPr>
      <w:i/>
      <w:spacing w:val="-3"/>
    </w:rPr>
  </w:style>
  <w:style w:type="character" w:customStyle="1" w:styleId="FootnoteTextChar">
    <w:name w:val="Footnote Text Char"/>
    <w:basedOn w:val="DefaultParagraphFont"/>
    <w:link w:val="FootnoteText"/>
    <w:uiPriority w:val="99"/>
    <w:semiHidden/>
    <w:qFormat/>
    <w:rsid w:val="000B2871"/>
    <w:rPr>
      <w:rFonts w:ascii="Times" w:hAnsi="Times"/>
      <w:lang w:eastAsia="en-US"/>
    </w:rPr>
  </w:style>
  <w:style w:type="character" w:customStyle="1" w:styleId="FootnoteCharacters">
    <w:name w:val="Footnote Characters"/>
    <w:basedOn w:val="DefaultParagraphFont"/>
    <w:uiPriority w:val="99"/>
    <w:semiHidden/>
    <w:unhideWhenUsed/>
    <w:qFormat/>
    <w:rsid w:val="000B2871"/>
    <w:rPr>
      <w:vertAlign w:val="superscript"/>
    </w:rPr>
  </w:style>
  <w:style w:type="character" w:customStyle="1" w:styleId="FootnoteAnchor">
    <w:name w:val="Footnote Anchor"/>
    <w:rsid w:val="000B2871"/>
    <w:rPr>
      <w:vertAlign w:val="superscript"/>
    </w:rPr>
  </w:style>
  <w:style w:type="paragraph" w:styleId="ListParagraph">
    <w:name w:val="List Paragraph"/>
    <w:basedOn w:val="Normal"/>
    <w:uiPriority w:val="34"/>
    <w:qFormat/>
    <w:rsid w:val="000B2871"/>
    <w:pPr>
      <w:suppressAutoHyphens/>
      <w:snapToGrid w:val="0"/>
      <w:ind w:left="720" w:firstLine="284"/>
      <w:contextualSpacing/>
      <w:jc w:val="both"/>
    </w:pPr>
    <w:rPr>
      <w:rFonts w:eastAsia="SimSun"/>
      <w:spacing w:val="-3"/>
      <w:sz w:val="24"/>
    </w:rPr>
  </w:style>
  <w:style w:type="character" w:customStyle="1" w:styleId="EndNoteBibliographyChar">
    <w:name w:val="EndNote Bibliography Char"/>
    <w:basedOn w:val="DefaultParagraphFont"/>
    <w:link w:val="EndNoteBibliography"/>
    <w:qFormat/>
    <w:rsid w:val="00721960"/>
    <w:rPr>
      <w:rFonts w:ascii="Times" w:hAnsi="Times"/>
      <w:spacing w:val="-3"/>
      <w:sz w:val="22"/>
      <w:lang w:val="en-US" w:eastAsia="en-US"/>
    </w:rPr>
  </w:style>
  <w:style w:type="paragraph" w:customStyle="1" w:styleId="EndNoteBibliography">
    <w:name w:val="EndNote Bibliography"/>
    <w:basedOn w:val="BulletedIndent"/>
    <w:link w:val="EndNoteBibliographyChar"/>
    <w:autoRedefine/>
    <w:qFormat/>
    <w:rsid w:val="00721960"/>
    <w:pPr>
      <w:numPr>
        <w:numId w:val="20"/>
      </w:numPr>
      <w:suppressAutoHyphens/>
      <w:adjustRightInd w:val="0"/>
      <w:snapToGrid w:val="0"/>
      <w:ind w:left="964" w:hanging="851"/>
    </w:pPr>
    <w:rPr>
      <w:spacing w:val="-3"/>
    </w:rPr>
  </w:style>
  <w:style w:type="numbering" w:customStyle="1" w:styleId="CurrentList1">
    <w:name w:val="Current List1"/>
    <w:uiPriority w:val="99"/>
    <w:rsid w:val="00752886"/>
    <w:pPr>
      <w:numPr>
        <w:numId w:val="21"/>
      </w:numPr>
    </w:pPr>
  </w:style>
  <w:style w:type="numbering" w:customStyle="1" w:styleId="CurrentList2">
    <w:name w:val="Current List2"/>
    <w:uiPriority w:val="99"/>
    <w:rsid w:val="00E95912"/>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848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awrence_WEE@moe.gov.sg"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iwant2study.org/moodle402/"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Lawrence_WEE@moe.gov.sg"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em@um.es"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hyperlink" Target="mailto:fgarcia@um.es"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Darren_TAN@moe.gov.sg"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gitlab.com/ejsS/addon-projects/moodle-plugin"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C68CB-38CC-C446-8020-5F189035B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2430</Words>
  <Characters>13853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16251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Lawrence WEE (MOE)</cp:lastModifiedBy>
  <cp:revision>3</cp:revision>
  <cp:lastPrinted>2024-01-21T22:45:00Z</cp:lastPrinted>
  <dcterms:created xsi:type="dcterms:W3CDTF">2024-01-21T22:45:00Z</dcterms:created>
  <dcterms:modified xsi:type="dcterms:W3CDTF">2024-01-21T22:49:00Z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34c4c7-833e-41e4-b0ab-cdb227a2f6f7_Enabled">
    <vt:lpwstr>true</vt:lpwstr>
  </property>
  <property fmtid="{D5CDD505-2E9C-101B-9397-08002B2CF9AE}" pid="3" name="MSIP_Label_5434c4c7-833e-41e4-b0ab-cdb227a2f6f7_SetDate">
    <vt:lpwstr>2023-11-16T01:31:26Z</vt:lpwstr>
  </property>
  <property fmtid="{D5CDD505-2E9C-101B-9397-08002B2CF9AE}" pid="4" name="MSIP_Label_5434c4c7-833e-41e4-b0ab-cdb227a2f6f7_Method">
    <vt:lpwstr>Privileged</vt:lpwstr>
  </property>
  <property fmtid="{D5CDD505-2E9C-101B-9397-08002B2CF9AE}" pid="5" name="MSIP_Label_5434c4c7-833e-41e4-b0ab-cdb227a2f6f7_Name">
    <vt:lpwstr>Official (Open)</vt:lpwstr>
  </property>
  <property fmtid="{D5CDD505-2E9C-101B-9397-08002B2CF9AE}" pid="6" name="MSIP_Label_5434c4c7-833e-41e4-b0ab-cdb227a2f6f7_SiteId">
    <vt:lpwstr>0b11c524-9a1c-4e1b-84cb-6336aefc2243</vt:lpwstr>
  </property>
  <property fmtid="{D5CDD505-2E9C-101B-9397-08002B2CF9AE}" pid="7" name="MSIP_Label_5434c4c7-833e-41e4-b0ab-cdb227a2f6f7_ActionId">
    <vt:lpwstr>9700940b-a6ee-427d-9cb0-ee25f862e96d</vt:lpwstr>
  </property>
  <property fmtid="{D5CDD505-2E9C-101B-9397-08002B2CF9AE}" pid="8" name="MSIP_Label_5434c4c7-833e-41e4-b0ab-cdb227a2f6f7_ContentBits">
    <vt:lpwstr>0</vt:lpwstr>
  </property>
</Properties>
</file>